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中南林业科技大学土木工程学院</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黑体" w:hAnsi="黑体" w:eastAsia="黑体" w:cs="黑体"/>
          <w:b/>
          <w:bCs/>
          <w:sz w:val="44"/>
          <w:szCs w:val="44"/>
        </w:rPr>
        <w:t>本科学生综合素质测评办法</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8"/>
          <w:szCs w:val="28"/>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8"/>
          <w:szCs w:val="28"/>
        </w:rPr>
      </w:pPr>
      <w:r>
        <w:rPr>
          <w:rFonts w:hint="eastAsia" w:ascii="仿宋" w:hAnsi="仿宋" w:eastAsia="仿宋" w:cs="仿宋"/>
          <w:b/>
          <w:bCs/>
          <w:sz w:val="32"/>
          <w:szCs w:val="32"/>
        </w:rPr>
        <w:t>第一章 总 则</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为深入贯彻落实全国教育大会精神、全国高等学校思想政治工作会议和全省教育大会精神，培养德智体美劳全面发展的高素质专门人才和拔尖人才，促进学生知识、能力和素质的协调发展，促进学生测评工作的科学化、规范化、制度化，遵循“一切为了学生成人成才，为了一切学生成人成才”的育人理念，着眼立德树人的建设人才培养目标，结合我院实际情况，特制定本办法。</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学生综合素质测评是对学生在校期间各方面表现的测定和评价。设定的测评指标既是评价学生的基本依据，又是学生发展的导向目标。</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学生综合素质测评应坚持公平、公正、公开的原则，采取定量测评与定性评价相结合、过程测评与结果评价相结合、记实测评与民主评议相结合的方法，尽可能科学合理地反映学生的实际素质状况。</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学生综合素质测评的内容包括基本素质、课程学习成绩、综合能力</w:t>
      </w:r>
      <w:r>
        <w:rPr>
          <w:rFonts w:hint="eastAsia" w:ascii="仿宋" w:hAnsi="仿宋" w:eastAsia="仿宋" w:cs="仿宋"/>
          <w:sz w:val="28"/>
          <w:szCs w:val="28"/>
        </w:rPr>
        <w:t>等三个方面，三部分所占比例分别为10%、 6</w:t>
      </w:r>
      <w:r>
        <w:rPr>
          <w:rFonts w:hint="eastAsia" w:ascii="仿宋" w:hAnsi="仿宋" w:eastAsia="仿宋" w:cs="仿宋"/>
          <w:sz w:val="28"/>
          <w:szCs w:val="28"/>
          <w:lang w:val="en-US" w:eastAsia="zh-CN"/>
        </w:rPr>
        <w:t>5</w:t>
      </w:r>
      <w:r>
        <w:rPr>
          <w:rFonts w:hint="eastAsia" w:ascii="仿宋" w:hAnsi="仿宋" w:eastAsia="仿宋" w:cs="仿宋"/>
          <w:sz w:val="28"/>
          <w:szCs w:val="28"/>
        </w:rPr>
        <w:t>%、</w:t>
      </w:r>
      <w:r>
        <w:rPr>
          <w:rFonts w:hint="eastAsia" w:ascii="仿宋" w:hAnsi="仿宋" w:eastAsia="仿宋" w:cs="仿宋"/>
          <w:sz w:val="28"/>
          <w:szCs w:val="28"/>
          <w:lang w:val="en-US" w:eastAsia="zh-CN"/>
        </w:rPr>
        <w:t>25</w:t>
      </w:r>
      <w:r>
        <w:rPr>
          <w:rFonts w:hint="eastAsia" w:ascii="仿宋" w:hAnsi="仿宋" w:eastAsia="仿宋" w:cs="仿宋"/>
          <w:sz w:val="28"/>
          <w:szCs w:val="28"/>
        </w:rPr>
        <w:t>%</w:t>
      </w:r>
      <w:r>
        <w:rPr>
          <w:rFonts w:hint="eastAsia" w:ascii="仿宋" w:hAnsi="仿宋" w:eastAsia="仿宋" w:cs="仿宋"/>
          <w:sz w:val="28"/>
          <w:szCs w:val="28"/>
        </w:rPr>
        <w:t>，综合素质测评成绩按百分制计分。</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凡我校注册在籍的全日制本科学生（不含当年入校新生） ，均应依据本办法以班级（或同年级同专业）为单位进行测评。</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学生综合素质测评按学年度进行，每年9月份开展测评工作。</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第二章 学生综合素质测评的组织与实施</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学生综合素质测评工作由学院统一领导，院学生工作办负责部署、指导，各班具体组织实施。</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成立以院党委书记为主任，院党委副书记、学生辅导员以及有关教师为成员的学院学生综合素质测评委员会。职责包括：组织和规划学院学生综合素质测评；审查加分原则和依据；审核学生测评成绩；答复学生咨询；处理学生申诉等。</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各班成立班级测评小组，组成人员一般为5-7人</w:t>
      </w:r>
      <w:r>
        <w:rPr>
          <w:rFonts w:hint="eastAsia" w:ascii="仿宋" w:hAnsi="仿宋" w:eastAsia="仿宋" w:cs="仿宋"/>
          <w:sz w:val="28"/>
          <w:szCs w:val="28"/>
        </w:rPr>
        <w:t>（成员总数为单数</w:t>
      </w:r>
      <w:r>
        <w:rPr>
          <w:rFonts w:hint="eastAsia" w:ascii="仿宋" w:hAnsi="仿宋" w:eastAsia="仿宋" w:cs="仿宋"/>
          <w:sz w:val="28"/>
          <w:szCs w:val="28"/>
        </w:rPr>
        <w:t>），负责组织、实施本班级的测评工作。其中班长为组长，团支书、寝室长代表、非干部学生代表为组员</w:t>
      </w:r>
      <w:r>
        <w:rPr>
          <w:rFonts w:hint="eastAsia" w:ascii="仿宋" w:hAnsi="仿宋" w:eastAsia="仿宋" w:cs="仿宋"/>
          <w:sz w:val="28"/>
          <w:szCs w:val="28"/>
        </w:rPr>
        <w:t>，代表均由民主选举产生。</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第三章 基本素质测评</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基本素质是指学生在思想政治表现、道德品质修养、学习态度作风、组织纪律观念、身心健康素质等方面应当具有的符合高等教育要求和时代特征的基本品质，是学生世界观、人生观、价值观、道德观及其行为表现等方面的综合体现。</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基本素质测评包含以下五个测评项目，每个测评项目给定20分基准分</w:t>
      </w:r>
      <w:r>
        <w:rPr>
          <w:rFonts w:hint="eastAsia" w:ascii="仿宋" w:hAnsi="仿宋" w:eastAsia="仿宋" w:cs="仿宋"/>
          <w:sz w:val="28"/>
          <w:szCs w:val="28"/>
        </w:rPr>
        <w:t>，五个项目共100分。</w:t>
      </w:r>
    </w:p>
    <w:p>
      <w:pPr>
        <w:pStyle w:val="12"/>
        <w:keepNext w:val="0"/>
        <w:keepLines w:val="0"/>
        <w:pageBreakBefore w:val="0"/>
        <w:numPr>
          <w:ilvl w:val="1"/>
          <w:numId w:val="2"/>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思想政治表现（A1）</w:t>
      </w:r>
    </w:p>
    <w:p>
      <w:pPr>
        <w:pStyle w:val="12"/>
        <w:keepNext w:val="0"/>
        <w:keepLines w:val="0"/>
        <w:pageBreakBefore w:val="0"/>
        <w:numPr>
          <w:ilvl w:val="0"/>
          <w:numId w:val="3"/>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坚定政治方向，坚持以习近平新时代中国特色社会主义思想为指导，拥护中国共产党的领导和社会主义制度，不发表损害党中央权威、违背党的路线方针政策的言行。积极参加政治学习和相关活动，自觉加强政治修养；</w:t>
      </w:r>
    </w:p>
    <w:p>
      <w:pPr>
        <w:pStyle w:val="12"/>
        <w:keepNext w:val="0"/>
        <w:keepLines w:val="0"/>
        <w:pageBreakBefore w:val="0"/>
        <w:numPr>
          <w:ilvl w:val="0"/>
          <w:numId w:val="3"/>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自觉爱国守法，忠于祖国，忠于人民，恪守宪法原则，遵守法律法规，不得损害国家利益，不参与任何有损祖国尊严、荣誉、利益和危害社会秩序的活动。</w:t>
      </w:r>
    </w:p>
    <w:p>
      <w:pPr>
        <w:pStyle w:val="12"/>
        <w:keepNext w:val="0"/>
        <w:keepLines w:val="0"/>
        <w:pageBreakBefore w:val="0"/>
        <w:kinsoku/>
        <w:wordWrap/>
        <w:overflowPunct/>
        <w:topLinePunct w:val="0"/>
        <w:autoSpaceDE/>
        <w:autoSpaceDN/>
        <w:bidi w:val="0"/>
        <w:adjustRightInd/>
        <w:snapToGrid/>
        <w:spacing w:line="360" w:lineRule="auto"/>
        <w:ind w:left="42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（二） 道德品质修养（A2）</w:t>
      </w:r>
    </w:p>
    <w:p>
      <w:pPr>
        <w:pStyle w:val="12"/>
        <w:keepNext w:val="0"/>
        <w:keepLines w:val="0"/>
        <w:pageBreakBefore w:val="0"/>
        <w:numPr>
          <w:ilvl w:val="0"/>
          <w:numId w:val="4"/>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自觉培育和践行社会主义核心价值观，踏踏实实修好品德，维护社会公德，养成勇于奋斗的精神状态、乐观向上的人生态度，敢于同不良行为作斗争，努力成为有大爱大德大情怀的人；</w:t>
      </w:r>
    </w:p>
    <w:p>
      <w:pPr>
        <w:pStyle w:val="12"/>
        <w:keepNext w:val="0"/>
        <w:keepLines w:val="0"/>
        <w:pageBreakBefore w:val="0"/>
        <w:numPr>
          <w:ilvl w:val="0"/>
          <w:numId w:val="4"/>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弘扬劳动精神，热爱劳动，热心公益，讲文明，讲卫生，爱护环境，不奢侈浪费；</w:t>
      </w:r>
    </w:p>
    <w:p>
      <w:pPr>
        <w:pStyle w:val="12"/>
        <w:keepNext w:val="0"/>
        <w:keepLines w:val="0"/>
        <w:pageBreakBefore w:val="0"/>
        <w:numPr>
          <w:ilvl w:val="0"/>
          <w:numId w:val="4"/>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诚实守信，谦虚谨慎，乐于助人，办事公道，在公共场所举止文雅，文明礼貌，爱护公物。</w:t>
      </w:r>
    </w:p>
    <w:p>
      <w:pPr>
        <w:pStyle w:val="12"/>
        <w:keepNext w:val="0"/>
        <w:keepLines w:val="0"/>
        <w:pageBreakBefore w:val="0"/>
        <w:kinsoku/>
        <w:wordWrap/>
        <w:overflowPunct/>
        <w:topLinePunct w:val="0"/>
        <w:autoSpaceDE/>
        <w:autoSpaceDN/>
        <w:bidi w:val="0"/>
        <w:adjustRightInd/>
        <w:snapToGrid/>
        <w:spacing w:line="360" w:lineRule="auto"/>
        <w:ind w:left="36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（三）学习态度作风（A3）</w:t>
      </w:r>
    </w:p>
    <w:p>
      <w:pPr>
        <w:pStyle w:val="12"/>
        <w:keepNext w:val="0"/>
        <w:keepLines w:val="0"/>
        <w:pageBreakBefore w:val="0"/>
        <w:numPr>
          <w:ilvl w:val="0"/>
          <w:numId w:val="5"/>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学习态度端正，学习目标明确；</w:t>
      </w:r>
    </w:p>
    <w:p>
      <w:pPr>
        <w:pStyle w:val="12"/>
        <w:keepNext w:val="0"/>
        <w:keepLines w:val="0"/>
        <w:pageBreakBefore w:val="0"/>
        <w:numPr>
          <w:ilvl w:val="0"/>
          <w:numId w:val="5"/>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学习勤奋、认真，不无故旷课，不迟到，不早退；</w:t>
      </w:r>
    </w:p>
    <w:p>
      <w:pPr>
        <w:pStyle w:val="12"/>
        <w:keepNext w:val="0"/>
        <w:keepLines w:val="0"/>
        <w:pageBreakBefore w:val="0"/>
        <w:numPr>
          <w:ilvl w:val="0"/>
          <w:numId w:val="5"/>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注重课外自学和阅读，学习习惯好，考试不舞弊；</w:t>
      </w:r>
    </w:p>
    <w:p>
      <w:pPr>
        <w:pStyle w:val="12"/>
        <w:keepNext w:val="0"/>
        <w:keepLines w:val="0"/>
        <w:pageBreakBefore w:val="0"/>
        <w:numPr>
          <w:ilvl w:val="0"/>
          <w:numId w:val="5"/>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努力培养创新精神，提升创业能力，积极参加各类创新创业实践活动。</w:t>
      </w:r>
    </w:p>
    <w:p>
      <w:pPr>
        <w:pStyle w:val="12"/>
        <w:keepNext w:val="0"/>
        <w:keepLines w:val="0"/>
        <w:pageBreakBefore w:val="0"/>
        <w:kinsoku/>
        <w:wordWrap/>
        <w:overflowPunct/>
        <w:topLinePunct w:val="0"/>
        <w:autoSpaceDE/>
        <w:autoSpaceDN/>
        <w:bidi w:val="0"/>
        <w:adjustRightInd/>
        <w:snapToGrid/>
        <w:spacing w:line="360" w:lineRule="auto"/>
        <w:ind w:left="36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（四） 组织纪律观念（A4）</w:t>
      </w:r>
    </w:p>
    <w:p>
      <w:pPr>
        <w:pStyle w:val="12"/>
        <w:keepNext w:val="0"/>
        <w:keepLines w:val="0"/>
        <w:pageBreakBefore w:val="0"/>
        <w:numPr>
          <w:ilvl w:val="0"/>
          <w:numId w:val="6"/>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严格遵守国家法律法规和学校各项规章制度，自觉维护公共秩序；</w:t>
      </w:r>
    </w:p>
    <w:p>
      <w:pPr>
        <w:pStyle w:val="12"/>
        <w:keepNext w:val="0"/>
        <w:keepLines w:val="0"/>
        <w:pageBreakBefore w:val="0"/>
        <w:numPr>
          <w:ilvl w:val="0"/>
          <w:numId w:val="6"/>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关心集体，积极参与各项集体活动，自觉维护集体荣誉，个人利益服从集体利益，不做损害集体利益和荣誉的事；</w:t>
      </w:r>
    </w:p>
    <w:p>
      <w:pPr>
        <w:pStyle w:val="12"/>
        <w:keepNext w:val="0"/>
        <w:keepLines w:val="0"/>
        <w:pageBreakBefore w:val="0"/>
        <w:numPr>
          <w:ilvl w:val="0"/>
          <w:numId w:val="6"/>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遵守宿舍管理规定，注重宿舍安全，促进行为养成，按时熄灯就寝，不喧哗、打闹，不影响他人的正常学习和休息，按照规定使用空调，不损毁宿舍设备，不违章使用电器，不留宿外人，不晚归，未经许可不在校外住宿，积极参加宿舍文化建设。</w:t>
      </w:r>
    </w:p>
    <w:p>
      <w:pPr>
        <w:pStyle w:val="12"/>
        <w:keepNext w:val="0"/>
        <w:keepLines w:val="0"/>
        <w:pageBreakBefore w:val="0"/>
        <w:kinsoku/>
        <w:wordWrap/>
        <w:overflowPunct/>
        <w:topLinePunct w:val="0"/>
        <w:autoSpaceDE/>
        <w:autoSpaceDN/>
        <w:bidi w:val="0"/>
        <w:adjustRightInd/>
        <w:snapToGrid/>
        <w:spacing w:line="360" w:lineRule="auto"/>
        <w:ind w:left="36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（五）身心健康素质（A5）</w:t>
      </w:r>
    </w:p>
    <w:p>
      <w:pPr>
        <w:pStyle w:val="12"/>
        <w:keepNext w:val="0"/>
        <w:keepLines w:val="0"/>
        <w:pageBreakBefore w:val="0"/>
        <w:numPr>
          <w:ilvl w:val="0"/>
          <w:numId w:val="7"/>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体魄健康，自觉锻炼身体，积极参加课外体育锻炼和体育竞赛活动，增强体质、锤炼意志，体育达标、成绩合格；</w:t>
      </w:r>
    </w:p>
    <w:p>
      <w:pPr>
        <w:pStyle w:val="12"/>
        <w:keepNext w:val="0"/>
        <w:keepLines w:val="0"/>
        <w:pageBreakBefore w:val="0"/>
        <w:numPr>
          <w:ilvl w:val="0"/>
          <w:numId w:val="7"/>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具有心理卫生的基本知识，有较强的适应能力和心理调节能力，能正确对待困难和挫折，情绪稳定，达观向上，人际关系和谐；</w:t>
      </w:r>
    </w:p>
    <w:p>
      <w:pPr>
        <w:pStyle w:val="12"/>
        <w:keepNext w:val="0"/>
        <w:keepLines w:val="0"/>
        <w:pageBreakBefore w:val="0"/>
        <w:numPr>
          <w:ilvl w:val="0"/>
          <w:numId w:val="7"/>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积极参加健康有益的文化娱乐活动，增进身心健康；</w:t>
      </w:r>
    </w:p>
    <w:p>
      <w:pPr>
        <w:pStyle w:val="12"/>
        <w:keepNext w:val="0"/>
        <w:keepLines w:val="0"/>
        <w:pageBreakBefore w:val="0"/>
        <w:numPr>
          <w:ilvl w:val="0"/>
          <w:numId w:val="7"/>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认真参加并完成军训及国防教育任务。</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基本素质测评采取在基准分基础上分项减分的方式进行。结合日常管理记录和测评小组评议,按照以下标准进行减分,减分后的结果为该项最终得分,每项累计减分不超过20分。</w:t>
      </w:r>
    </w:p>
    <w:p>
      <w:pPr>
        <w:pStyle w:val="12"/>
        <w:keepNext w:val="0"/>
        <w:keepLines w:val="0"/>
        <w:pageBreakBefore w:val="0"/>
        <w:kinsoku/>
        <w:wordWrap/>
        <w:overflowPunct/>
        <w:topLinePunct w:val="0"/>
        <w:autoSpaceDE/>
        <w:autoSpaceDN/>
        <w:bidi w:val="0"/>
        <w:adjustRightInd/>
        <w:snapToGrid/>
        <w:spacing w:line="360" w:lineRule="auto"/>
        <w:ind w:left="420" w:firstLine="640"/>
        <w:textAlignment w:val="auto"/>
        <w:rPr>
          <w:rFonts w:hint="eastAsia" w:ascii="仿宋" w:hAnsi="仿宋" w:eastAsia="仿宋" w:cs="仿宋"/>
          <w:sz w:val="28"/>
          <w:szCs w:val="28"/>
        </w:rPr>
      </w:pPr>
      <w:r>
        <w:rPr>
          <w:rFonts w:hint="eastAsia" w:ascii="仿宋" w:hAnsi="仿宋" w:eastAsia="仿宋" w:cs="仿宋"/>
          <w:sz w:val="28"/>
          <w:szCs w:val="28"/>
        </w:rPr>
        <w:t>（一）思想政治表现方面：无故不参加校、院、年级组织的思想政治教育活动或党支部、班集体、团支部组织的其他集体学习,经查实,减5分/次；未经审批同意组织或参与集会、游行的,减20分。</w:t>
      </w:r>
    </w:p>
    <w:p>
      <w:pPr>
        <w:pStyle w:val="12"/>
        <w:keepNext w:val="0"/>
        <w:keepLines w:val="0"/>
        <w:pageBreakBefore w:val="0"/>
        <w:kinsoku/>
        <w:wordWrap/>
        <w:overflowPunct/>
        <w:topLinePunct w:val="0"/>
        <w:autoSpaceDE/>
        <w:autoSpaceDN/>
        <w:bidi w:val="0"/>
        <w:adjustRightInd/>
        <w:snapToGrid/>
        <w:spacing w:line="360" w:lineRule="auto"/>
        <w:ind w:left="420" w:firstLine="640"/>
        <w:textAlignment w:val="auto"/>
        <w:rPr>
          <w:rFonts w:hint="eastAsia" w:ascii="仿宋" w:hAnsi="仿宋" w:eastAsia="仿宋" w:cs="仿宋"/>
          <w:sz w:val="28"/>
          <w:szCs w:val="28"/>
        </w:rPr>
      </w:pPr>
      <w:r>
        <w:rPr>
          <w:rFonts w:hint="eastAsia" w:ascii="仿宋" w:hAnsi="仿宋" w:eastAsia="仿宋" w:cs="仿宋"/>
          <w:sz w:val="28"/>
          <w:szCs w:val="28"/>
        </w:rPr>
        <w:t>（二）道德品质修养方面：不讲社会公德、故意损坏公物或破坏环境的,经查实,减5分/次;因不负责任、不讲诚信,造成一定负面影响和不良后果的,经查实,减5分/次;所在寝室在卫生检查中个人卫生不合格,减5分/次。</w:t>
      </w:r>
    </w:p>
    <w:p>
      <w:pPr>
        <w:pStyle w:val="12"/>
        <w:keepNext w:val="0"/>
        <w:keepLines w:val="0"/>
        <w:pageBreakBefore w:val="0"/>
        <w:kinsoku/>
        <w:wordWrap/>
        <w:overflowPunct/>
        <w:topLinePunct w:val="0"/>
        <w:autoSpaceDE/>
        <w:autoSpaceDN/>
        <w:bidi w:val="0"/>
        <w:adjustRightInd/>
        <w:snapToGrid/>
        <w:spacing w:line="360" w:lineRule="auto"/>
        <w:ind w:left="420" w:firstLine="640"/>
        <w:textAlignment w:val="auto"/>
        <w:rPr>
          <w:rFonts w:hint="eastAsia" w:ascii="仿宋" w:hAnsi="仿宋" w:eastAsia="仿宋" w:cs="仿宋"/>
          <w:sz w:val="28"/>
          <w:szCs w:val="28"/>
        </w:rPr>
      </w:pPr>
      <w:r>
        <w:rPr>
          <w:rFonts w:hint="eastAsia" w:ascii="仿宋" w:hAnsi="仿宋" w:eastAsia="仿宋" w:cs="仿宋"/>
          <w:sz w:val="28"/>
          <w:szCs w:val="28"/>
        </w:rPr>
        <w:t>（三）学习态度作风方面：无故旷课减5分/次;上课迟到、早退减3分/次;不按要求完成学习任务,减3分/次。</w:t>
      </w:r>
    </w:p>
    <w:p>
      <w:pPr>
        <w:pStyle w:val="12"/>
        <w:keepNext w:val="0"/>
        <w:keepLines w:val="0"/>
        <w:pageBreakBefore w:val="0"/>
        <w:kinsoku/>
        <w:wordWrap/>
        <w:overflowPunct/>
        <w:topLinePunct w:val="0"/>
        <w:autoSpaceDE/>
        <w:autoSpaceDN/>
        <w:bidi w:val="0"/>
        <w:adjustRightInd/>
        <w:snapToGrid/>
        <w:spacing w:line="360" w:lineRule="auto"/>
        <w:ind w:left="420" w:firstLine="640"/>
        <w:textAlignment w:val="auto"/>
        <w:rPr>
          <w:rFonts w:hint="eastAsia" w:ascii="仿宋" w:hAnsi="仿宋" w:eastAsia="仿宋" w:cs="仿宋"/>
          <w:sz w:val="28"/>
          <w:szCs w:val="28"/>
        </w:rPr>
      </w:pPr>
      <w:r>
        <w:rPr>
          <w:rFonts w:hint="eastAsia" w:ascii="仿宋" w:hAnsi="仿宋" w:eastAsia="仿宋" w:cs="仿宋"/>
          <w:sz w:val="28"/>
          <w:szCs w:val="28"/>
        </w:rPr>
        <w:t>（四）组织纪律观念方面：此项针对学生行为违纪方面减分。受到学校留校察看处分减20分/次;记过处分减20分/次;严重警告处分减20分/次;警告处分减15分/次;受到校、院通报批评的,减10分/次；未经审批同意,擅自外宿的，减10分/次。其他违反校纪校规的情况,学院可酌情扣分。</w:t>
      </w:r>
    </w:p>
    <w:p>
      <w:pPr>
        <w:pStyle w:val="12"/>
        <w:keepNext w:val="0"/>
        <w:keepLines w:val="0"/>
        <w:pageBreakBefore w:val="0"/>
        <w:kinsoku/>
        <w:wordWrap/>
        <w:overflowPunct/>
        <w:topLinePunct w:val="0"/>
        <w:autoSpaceDE/>
        <w:autoSpaceDN/>
        <w:bidi w:val="0"/>
        <w:adjustRightInd/>
        <w:snapToGrid/>
        <w:spacing w:line="360" w:lineRule="auto"/>
        <w:ind w:left="420" w:firstLine="640"/>
        <w:textAlignment w:val="auto"/>
        <w:rPr>
          <w:rFonts w:hint="eastAsia" w:ascii="仿宋" w:hAnsi="仿宋" w:eastAsia="仿宋" w:cs="仿宋"/>
          <w:sz w:val="28"/>
          <w:szCs w:val="28"/>
        </w:rPr>
      </w:pPr>
      <w:r>
        <w:rPr>
          <w:rFonts w:hint="eastAsia" w:ascii="仿宋" w:hAnsi="仿宋" w:eastAsia="仿宋" w:cs="仿宋"/>
          <w:sz w:val="28"/>
          <w:szCs w:val="28"/>
        </w:rPr>
        <w:t>（五）身心健康素质方面：没有事前请假,无正当理由不参加学校、学院、年级或班级课外体育锻炼、心理健康教育、学生军事训练等活动的,经查实,减3分/次。</w:t>
      </w:r>
    </w:p>
    <w:p>
      <w:pPr>
        <w:pStyle w:val="12"/>
        <w:keepNext w:val="0"/>
        <w:keepLines w:val="0"/>
        <w:pageBreakBefore w:val="0"/>
        <w:kinsoku/>
        <w:wordWrap/>
        <w:overflowPunct/>
        <w:topLinePunct w:val="0"/>
        <w:autoSpaceDE/>
        <w:autoSpaceDN/>
        <w:bidi w:val="0"/>
        <w:adjustRightInd/>
        <w:snapToGrid/>
        <w:spacing w:line="360" w:lineRule="auto"/>
        <w:ind w:left="420" w:firstLine="640"/>
        <w:textAlignment w:val="auto"/>
        <w:rPr>
          <w:rFonts w:hint="eastAsia" w:ascii="仿宋" w:hAnsi="仿宋" w:eastAsia="仿宋" w:cs="仿宋"/>
          <w:sz w:val="28"/>
          <w:szCs w:val="28"/>
        </w:rPr>
      </w:pPr>
      <w:r>
        <w:rPr>
          <w:rFonts w:hint="eastAsia" w:ascii="仿宋" w:hAnsi="仿宋" w:eastAsia="仿宋" w:cs="仿宋"/>
          <w:sz w:val="28"/>
          <w:szCs w:val="28"/>
        </w:rPr>
        <w:t>（六）有以下情况：①有反党、反社会主义、反四项基本原则言论或行为者;②参加“法轮功”等邪教组织者; ③从事非法的政治、宗教活动者; ④违反国家法律、法令、法规,触犯国家刑律者：⑤组织或参与有损于祖国尊严、荣誉、利益和危害社会秩序活动者;⑥被依法列入失信联合惩戒对象名单者,以上情形经查实,基本素质测评计0分,本学年综合素质测评等级为不合格。</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基本素质测评由测评小组评议并评分后，报学院综合素质测评委员会审核。</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基本素质五个方面测评分累计所得总分即为基本素质测评总评分（记作F1） ，其计算公式为：</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基本素质测评分（F1） = A1+A2+A3+A4+A5</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A1、A2、A3、A4、A5分别表示基本素质测评各个测评项目的评分值。</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32"/>
          <w:szCs w:val="32"/>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第四章 课程学习成绩测评</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课程学习成绩是指学生本学年度内所修专业教学计划规定的必修课程和选修课程（不含辅修课程）的考核成绩。成绩评定均采用百分制记分。若课程成绩评定为优、良、中、及格、不及格的，则分别换算为90、 80、 70、60分和50分。</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课程学习成绩测评按学年度进行计算。</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学生所修课程如出现补考或重修，课程学习成绩应按补考或重修前的成绩计算,补考后的课程学习成绩不能纳入学年的测评，公共选修课成绩不纳入学年的测评，但作为参考。</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课程学习成绩用F2表示，为本学年度的平均成绩，其计算方法为本学年所有必修课成绩之和除以科目总数。</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第五章 综合能力</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综合能力是指学生在学习、工作和课外活动中所表现出的综合素养以及运用所掌握的知识分析和解决实际问题的能力，主要考察学生在科技学术、社会工作、文学艺术创作与宣传报道、文体竞赛以及其他实践活动等方面的参与情况和获得的成果。</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综合能力各测评项目的测评内容及计分标准：</w:t>
      </w:r>
    </w:p>
    <w:p>
      <w:pPr>
        <w:pStyle w:val="12"/>
        <w:keepNext w:val="0"/>
        <w:keepLines w:val="0"/>
        <w:pageBreakBefore w:val="0"/>
        <w:kinsoku/>
        <w:wordWrap/>
        <w:overflowPunct/>
        <w:topLinePunct w:val="0"/>
        <w:autoSpaceDE/>
        <w:autoSpaceDN/>
        <w:bidi w:val="0"/>
        <w:adjustRightInd/>
        <w:snapToGrid/>
        <w:spacing w:line="360" w:lineRule="auto"/>
        <w:ind w:left="42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（一）职业技能类（B1）</w:t>
      </w:r>
    </w:p>
    <w:p>
      <w:pPr>
        <w:pStyle w:val="12"/>
        <w:keepNext w:val="0"/>
        <w:keepLines w:val="0"/>
        <w:pageBreakBefore w:val="0"/>
        <w:numPr>
          <w:ilvl w:val="0"/>
          <w:numId w:val="8"/>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测评内容：</w:t>
      </w:r>
    </w:p>
    <w:p>
      <w:pPr>
        <w:pStyle w:val="12"/>
        <w:keepNext w:val="0"/>
        <w:keepLines w:val="0"/>
        <w:pageBreakBefore w:val="0"/>
        <w:kinsoku/>
        <w:wordWrap/>
        <w:overflowPunct/>
        <w:topLinePunct w:val="0"/>
        <w:autoSpaceDE/>
        <w:autoSpaceDN/>
        <w:bidi w:val="0"/>
        <w:adjustRightInd/>
        <w:snapToGrid/>
        <w:spacing w:line="360" w:lineRule="auto"/>
        <w:ind w:left="420"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学生参与各种职业技能培训等活动的情况：参加英语水平</w:t>
      </w:r>
      <w:r>
        <w:rPr>
          <w:rFonts w:hint="eastAsia" w:ascii="仿宋" w:hAnsi="仿宋" w:eastAsia="仿宋" w:cs="仿宋"/>
          <w:sz w:val="28"/>
          <w:szCs w:val="28"/>
        </w:rPr>
        <w:t>考试（CET、PETS、托福、雅思等）或其他语种语言水平考试、计算机水平考试</w:t>
      </w:r>
      <w:r>
        <w:rPr>
          <w:rFonts w:hint="eastAsia" w:ascii="仿宋" w:hAnsi="仿宋" w:eastAsia="仿宋" w:cs="仿宋"/>
          <w:sz w:val="28"/>
          <w:szCs w:val="28"/>
        </w:rPr>
        <w:t>、普通话水平测试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教师资格证</w:t>
      </w:r>
      <w:r>
        <w:rPr>
          <w:rFonts w:hint="eastAsia" w:ascii="仿宋" w:hAnsi="仿宋" w:eastAsia="仿宋" w:cs="仿宋"/>
          <w:sz w:val="28"/>
          <w:szCs w:val="28"/>
        </w:rPr>
        <w:t>；获得国家认可的职业资格证书。（如会计证、驾驶证</w:t>
      </w:r>
      <w:r>
        <w:rPr>
          <w:rFonts w:hint="eastAsia" w:ascii="仿宋" w:hAnsi="仿宋" w:eastAsia="仿宋" w:cs="仿宋"/>
          <w:sz w:val="28"/>
          <w:szCs w:val="28"/>
        </w:rPr>
        <w:t>、程序员证、导游证、律师证、朋辈心理互助员结业证等）加分项目要求是学生在完成基本教学要求外，通过自主学习在本学年获得的资格证书。</w:t>
      </w:r>
    </w:p>
    <w:p>
      <w:pPr>
        <w:pStyle w:val="12"/>
        <w:keepNext w:val="0"/>
        <w:keepLines w:val="0"/>
        <w:pageBreakBefore w:val="0"/>
        <w:numPr>
          <w:ilvl w:val="0"/>
          <w:numId w:val="8"/>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计分标准：</w:t>
      </w:r>
    </w:p>
    <w:p>
      <w:pPr>
        <w:pStyle w:val="12"/>
        <w:keepNext w:val="0"/>
        <w:keepLines w:val="0"/>
        <w:pageBreakBefore w:val="0"/>
        <w:kinsoku/>
        <w:wordWrap/>
        <w:overflowPunct/>
        <w:topLinePunct w:val="0"/>
        <w:autoSpaceDE/>
        <w:autoSpaceDN/>
        <w:bidi w:val="0"/>
        <w:adjustRightInd/>
        <w:snapToGrid/>
        <w:spacing w:line="360" w:lineRule="auto"/>
        <w:ind w:left="420"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技能提升方面：证书等级由学院学生综合素质测评委员会按照相关规定、结合证书获得的难易程度予以认定，参照表1加分，同一项目以最高分计，不累计加分。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表1：职业技能类加分标准</w:t>
      </w:r>
    </w:p>
    <w:tbl>
      <w:tblPr>
        <w:tblStyle w:val="9"/>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65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等级</w:t>
            </w:r>
          </w:p>
        </w:tc>
        <w:tc>
          <w:tcPr>
            <w:tcW w:w="2074"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Ⅰ（初）级</w:t>
            </w:r>
          </w:p>
        </w:tc>
        <w:tc>
          <w:tcPr>
            <w:tcW w:w="2651"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Ⅱ（中）级/合格</w:t>
            </w:r>
          </w:p>
        </w:tc>
        <w:tc>
          <w:tcPr>
            <w:tcW w:w="2410"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Ⅲ（高）级/优秀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计分</w:t>
            </w:r>
          </w:p>
        </w:tc>
        <w:tc>
          <w:tcPr>
            <w:tcW w:w="2074"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2651"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2410"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6</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kern w:val="2"/>
          <w:sz w:val="28"/>
          <w:szCs w:val="28"/>
          <w:lang w:val="en-US" w:eastAsia="zh-CN" w:bidi="ar-SA"/>
        </w:rPr>
      </w:pPr>
      <w:r>
        <w:rPr>
          <w:rFonts w:hint="eastAsia" w:ascii="仿宋" w:hAnsi="仿宋" w:eastAsia="仿宋" w:cs="仿宋"/>
          <w:sz w:val="28"/>
          <w:szCs w:val="28"/>
        </w:rPr>
        <w:t>（二）学科竞赛</w:t>
      </w:r>
      <w:r>
        <w:rPr>
          <w:rFonts w:hint="eastAsia" w:ascii="仿宋" w:hAnsi="仿宋" w:eastAsia="仿宋" w:cs="仿宋"/>
          <w:kern w:val="2"/>
          <w:sz w:val="28"/>
          <w:szCs w:val="28"/>
          <w:lang w:val="en-US" w:eastAsia="zh-CN" w:bidi="ar-SA"/>
        </w:rPr>
        <w:t>类（B2）（和B3科技学术活动类只加一项）</w:t>
      </w:r>
    </w:p>
    <w:p>
      <w:pPr>
        <w:pStyle w:val="12"/>
        <w:keepNext w:val="0"/>
        <w:keepLines w:val="0"/>
        <w:pageBreakBefore w:val="0"/>
        <w:numPr>
          <w:ilvl w:val="0"/>
          <w:numId w:val="9"/>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测评内容：</w:t>
      </w:r>
    </w:p>
    <w:p>
      <w:pPr>
        <w:pStyle w:val="12"/>
        <w:keepNext w:val="0"/>
        <w:keepLines w:val="0"/>
        <w:pageBreakBefore w:val="0"/>
        <w:kinsoku/>
        <w:wordWrap/>
        <w:overflowPunct/>
        <w:topLinePunct w:val="0"/>
        <w:autoSpaceDE/>
        <w:autoSpaceDN/>
        <w:bidi w:val="0"/>
        <w:adjustRightInd/>
        <w:snapToGrid/>
        <w:spacing w:line="360" w:lineRule="auto"/>
        <w:ind w:left="360"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学生参与学校、学院组织的各类学科竞赛活动及获奖情况。</w:t>
      </w:r>
    </w:p>
    <w:p>
      <w:pPr>
        <w:pStyle w:val="12"/>
        <w:keepNext w:val="0"/>
        <w:keepLines w:val="0"/>
        <w:pageBreakBefore w:val="0"/>
        <w:numPr>
          <w:ilvl w:val="0"/>
          <w:numId w:val="9"/>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计分标准：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（1）参与学科竞赛活动方面，认真参与学校、学院组织的各类学科竞赛活动者，根据指导老师或组织者提供的有效名单，加1分；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学科竞赛获奖计分标准依照表2，不同项目获奖可累计加分，同一项目获得不同等级的奖励，只计最高分；团体竞赛获奖，以竞赛指导老师的界定标准为依据，判定参与成员是否共同起主要作用，或有主次之分。若共同起主要作用，按相应标准计满分。若有主次之分，其中起主要作用者，按相应标准计满分，起次要作用者，按相应标准减半计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表2：学科竞赛加分标准</w:t>
      </w:r>
    </w:p>
    <w:tbl>
      <w:tblPr>
        <w:tblStyle w:val="9"/>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1559"/>
        <w:gridCol w:w="1701"/>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l2br w:val="single" w:color="auto" w:sz="4" w:space="0"/>
            </w:tcBorders>
          </w:tcPr>
          <w:p>
            <w:pPr>
              <w:keepNext w:val="0"/>
              <w:keepLines w:val="0"/>
              <w:pageBreakBefore w:val="0"/>
              <w:kinsoku/>
              <w:wordWrap/>
              <w:overflowPunct/>
              <w:topLinePunct w:val="0"/>
              <w:autoSpaceDE/>
              <w:autoSpaceDN/>
              <w:bidi w:val="0"/>
              <w:adjustRightInd/>
              <w:snapToGrid/>
              <w:spacing w:line="360" w:lineRule="auto"/>
              <w:ind w:right="560"/>
              <w:jc w:val="right"/>
              <w:textAlignment w:val="auto"/>
              <w:rPr>
                <w:rFonts w:hint="eastAsia" w:ascii="仿宋" w:hAnsi="仿宋" w:eastAsia="仿宋" w:cs="仿宋"/>
                <w:sz w:val="28"/>
                <w:szCs w:val="28"/>
              </w:rPr>
            </w:pPr>
            <w:r>
              <w:rPr>
                <w:rFonts w:hint="eastAsia" w:ascii="仿宋" w:hAnsi="仿宋" w:eastAsia="仿宋" w:cs="仿宋"/>
                <w:sz w:val="28"/>
                <w:szCs w:val="28"/>
              </w:rPr>
              <w:t>等级</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获奖结果</w:t>
            </w:r>
          </w:p>
        </w:tc>
        <w:tc>
          <w:tcPr>
            <w:tcW w:w="155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国家级</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省（部）级</w:t>
            </w:r>
          </w:p>
        </w:tc>
        <w:tc>
          <w:tcPr>
            <w:tcW w:w="11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校 级</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院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一（金奖）</w:t>
            </w:r>
          </w:p>
        </w:tc>
        <w:tc>
          <w:tcPr>
            <w:tcW w:w="155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20</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14</w:t>
            </w:r>
          </w:p>
        </w:tc>
        <w:tc>
          <w:tcPr>
            <w:tcW w:w="11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8</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二（银奖）</w:t>
            </w:r>
          </w:p>
        </w:tc>
        <w:tc>
          <w:tcPr>
            <w:tcW w:w="155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15</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10</w:t>
            </w:r>
          </w:p>
        </w:tc>
        <w:tc>
          <w:tcPr>
            <w:tcW w:w="11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6</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三（铜奖）</w:t>
            </w:r>
          </w:p>
        </w:tc>
        <w:tc>
          <w:tcPr>
            <w:tcW w:w="155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12</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8</w:t>
            </w:r>
          </w:p>
        </w:tc>
        <w:tc>
          <w:tcPr>
            <w:tcW w:w="11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优秀奖、鼓励奖、入围奖</w:t>
            </w:r>
          </w:p>
        </w:tc>
        <w:tc>
          <w:tcPr>
            <w:tcW w:w="155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5</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11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0.5</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（三）科技学术活动类（B3）</w:t>
      </w:r>
    </w:p>
    <w:p>
      <w:pPr>
        <w:pStyle w:val="12"/>
        <w:keepNext w:val="0"/>
        <w:keepLines w:val="0"/>
        <w:pageBreakBefore w:val="0"/>
        <w:numPr>
          <w:ilvl w:val="0"/>
          <w:numId w:val="10"/>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测评内容：</w:t>
      </w:r>
    </w:p>
    <w:p>
      <w:pPr>
        <w:pStyle w:val="12"/>
        <w:keepNext w:val="0"/>
        <w:keepLines w:val="0"/>
        <w:pageBreakBefore w:val="0"/>
        <w:kinsoku/>
        <w:wordWrap/>
        <w:overflowPunct/>
        <w:topLinePunct w:val="0"/>
        <w:autoSpaceDE/>
        <w:autoSpaceDN/>
        <w:bidi w:val="0"/>
        <w:adjustRightInd/>
        <w:snapToGrid/>
        <w:spacing w:line="360" w:lineRule="auto"/>
        <w:ind w:left="420"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学生参与学校、学院组织的各类科技学术活动以及获奖情况；在公开出版的合法学术刊物发表专业学术论文、获国家发明专利等。</w:t>
      </w:r>
    </w:p>
    <w:p>
      <w:pPr>
        <w:pStyle w:val="12"/>
        <w:keepNext w:val="0"/>
        <w:keepLines w:val="0"/>
        <w:pageBreakBefore w:val="0"/>
        <w:numPr>
          <w:ilvl w:val="0"/>
          <w:numId w:val="10"/>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计分标准：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（1）科技学术活动方面：积极参与学校、学院组织的各类课外学术科技活动、各类学术讲座合计次数1次者加1分；2次者加2分；3次者加3分；4次者加4分。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（2）科技学术获奖方面，同一成果获得不同级别奖励，以最高分计，不累计加分。具体标准如下：</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①参</w:t>
      </w:r>
      <w:r>
        <w:rPr>
          <w:rFonts w:hint="eastAsia" w:ascii="仿宋" w:hAnsi="仿宋" w:eastAsia="仿宋" w:cs="仿宋"/>
          <w:kern w:val="2"/>
          <w:sz w:val="28"/>
          <w:szCs w:val="28"/>
          <w:lang w:val="en-US" w:eastAsia="zh-CN" w:bidi="ar-SA"/>
        </w:rPr>
        <w:t>加课外科技活动（包括“挑战杯”全国大学生系列科技学术竞赛、“互联网＋”大学生创新创业大赛、大学生数学建模竞赛、大学生电子科技竞赛、各类力学竞赛、测绘技能大赛、大学生结构设计竞赛、成图大赛、城市地下空间工程专业大学生模型设计竞赛，以及其他政府部门和专业学会主办的科技、学术类竞赛）、各类研究</w:t>
      </w:r>
      <w:r>
        <w:rPr>
          <w:rFonts w:hint="eastAsia" w:ascii="仿宋" w:hAnsi="仿宋" w:eastAsia="仿宋" w:cs="仿宋"/>
          <w:sz w:val="28"/>
          <w:szCs w:val="28"/>
        </w:rPr>
        <w:t>成果获得奖励，以及获得创新性试验计划科研立项等，按表3加分。团体竞赛获奖，以竞赛指导老师的界定标准为依据，判定参与成员是否共同起主要作用，或有主次之分。若共同起主要作用，按相应标准计满分。若有主次之分，其中起主要作用者，按相应标准计满分，起次要作用者，按相应标准减半计分。</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sz w:val="28"/>
          <w:szCs w:val="28"/>
        </w:rPr>
      </w:pP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表3：科技活动加分标准</w:t>
      </w:r>
    </w:p>
    <w:tbl>
      <w:tblPr>
        <w:tblStyle w:val="9"/>
        <w:tblpPr w:leftFromText="180" w:rightFromText="180" w:vertAnchor="text" w:tblpXSpec="center" w:tblpY="1"/>
        <w:tblOverlap w:val="never"/>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984"/>
        <w:gridCol w:w="1591"/>
        <w:gridCol w:w="1701"/>
        <w:gridCol w:w="184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c>
          <w:tcPr>
            <w:tcW w:w="198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等级</w:t>
            </w:r>
          </w:p>
        </w:tc>
        <w:tc>
          <w:tcPr>
            <w:tcW w:w="159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国家级</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省（部）级</w:t>
            </w:r>
          </w:p>
        </w:tc>
        <w:tc>
          <w:tcPr>
            <w:tcW w:w="184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校级</w:t>
            </w: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restart"/>
            <w:textDirection w:val="tbRlV"/>
            <w:vAlign w:val="center"/>
          </w:tcPr>
          <w:p>
            <w:pPr>
              <w:keepNext w:val="0"/>
              <w:keepLines w:val="0"/>
              <w:pageBreakBefore w:val="0"/>
              <w:kinsoku/>
              <w:wordWrap/>
              <w:overflowPunct/>
              <w:topLinePunct w:val="0"/>
              <w:autoSpaceDE/>
              <w:autoSpaceDN/>
              <w:bidi w:val="0"/>
              <w:adjustRightInd/>
              <w:snapToGrid/>
              <w:spacing w:line="360" w:lineRule="auto"/>
              <w:ind w:left="113" w:right="113"/>
              <w:jc w:val="center"/>
              <w:textAlignment w:val="auto"/>
              <w:rPr>
                <w:rFonts w:hint="eastAsia" w:ascii="仿宋" w:hAnsi="仿宋" w:eastAsia="仿宋" w:cs="仿宋"/>
                <w:sz w:val="28"/>
                <w:szCs w:val="28"/>
              </w:rPr>
            </w:pPr>
            <w:r>
              <w:rPr>
                <w:rFonts w:hint="eastAsia" w:ascii="仿宋" w:hAnsi="仿宋" w:eastAsia="仿宋" w:cs="仿宋"/>
                <w:sz w:val="28"/>
                <w:szCs w:val="28"/>
              </w:rPr>
              <w:t>获奖成果</w:t>
            </w:r>
          </w:p>
        </w:tc>
        <w:tc>
          <w:tcPr>
            <w:tcW w:w="198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一（金奖）</w:t>
            </w:r>
          </w:p>
        </w:tc>
        <w:tc>
          <w:tcPr>
            <w:tcW w:w="159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20</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14</w:t>
            </w:r>
          </w:p>
        </w:tc>
        <w:tc>
          <w:tcPr>
            <w:tcW w:w="184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8</w:t>
            </w: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c>
          <w:tcPr>
            <w:tcW w:w="198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二（银奖）</w:t>
            </w:r>
          </w:p>
        </w:tc>
        <w:tc>
          <w:tcPr>
            <w:tcW w:w="159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15</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10</w:t>
            </w:r>
          </w:p>
        </w:tc>
        <w:tc>
          <w:tcPr>
            <w:tcW w:w="184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6</w:t>
            </w: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c>
          <w:tcPr>
            <w:tcW w:w="198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三（铜奖）</w:t>
            </w:r>
          </w:p>
        </w:tc>
        <w:tc>
          <w:tcPr>
            <w:tcW w:w="159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12</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8</w:t>
            </w:r>
          </w:p>
        </w:tc>
        <w:tc>
          <w:tcPr>
            <w:tcW w:w="184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c>
          <w:tcPr>
            <w:tcW w:w="198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优秀奖、鼓励奖、入围奖</w:t>
            </w:r>
          </w:p>
        </w:tc>
        <w:tc>
          <w:tcPr>
            <w:tcW w:w="159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5</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184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66" w:type="dxa"/>
            <w:gridSpan w:val="2"/>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科研立项</w:t>
            </w:r>
          </w:p>
        </w:tc>
        <w:tc>
          <w:tcPr>
            <w:tcW w:w="159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15</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10</w:t>
            </w:r>
          </w:p>
        </w:tc>
        <w:tc>
          <w:tcPr>
            <w:tcW w:w="184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843"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3366" w:type="dxa"/>
            <w:gridSpan w:val="2"/>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发明成果</w:t>
            </w:r>
          </w:p>
        </w:tc>
        <w:tc>
          <w:tcPr>
            <w:tcW w:w="6977" w:type="dxa"/>
            <w:gridSpan w:val="4"/>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获国家专利：</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发明专利10分、实用新型专利8分、外观设计专利6分</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②在公开出版的合法学术刊物发表专业学术论文，按表4加分。所有论文加分应有出版刊物作为证明材料，录用通知原则上不作为评分依据；不同论文按篇数累计加分，被转载的论文接转载最高级刊物计分；集体合作论文前两名作者按相应项计满分，其他作者按相应项减半计分。刊物级别由学院学生综合素质测评委员会按国家和学校有关规定认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表4：学术论文加分标准</w:t>
      </w:r>
    </w:p>
    <w:tbl>
      <w:tblPr>
        <w:tblStyle w:val="9"/>
        <w:tblW w:w="10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2268"/>
        <w:gridCol w:w="1417"/>
        <w:gridCol w:w="1559"/>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l2br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仿宋" w:hAnsi="仿宋" w:eastAsia="仿宋" w:cs="仿宋"/>
                <w:sz w:val="28"/>
                <w:szCs w:val="28"/>
              </w:rPr>
            </w:pPr>
            <w:r>
              <w:rPr>
                <w:rFonts w:hint="eastAsia" w:ascii="仿宋" w:hAnsi="仿宋" w:eastAsia="仿宋" w:cs="仿宋"/>
                <w:sz w:val="28"/>
                <w:szCs w:val="28"/>
              </w:rPr>
              <w:t>期刊类别</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作者类别</w:t>
            </w:r>
          </w:p>
        </w:tc>
        <w:tc>
          <w:tcPr>
            <w:tcW w:w="226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校定权威刊物、重要刊物及SCI、EI、SSCI、CSSCI</w:t>
            </w:r>
          </w:p>
        </w:tc>
        <w:tc>
          <w:tcPr>
            <w:tcW w:w="141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核心期刊</w:t>
            </w:r>
          </w:p>
        </w:tc>
        <w:tc>
          <w:tcPr>
            <w:tcW w:w="155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一般期刊</w:t>
            </w:r>
          </w:p>
        </w:tc>
        <w:tc>
          <w:tcPr>
            <w:tcW w:w="206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合法的内部学</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术刊物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独著</w:t>
            </w:r>
          </w:p>
        </w:tc>
        <w:tc>
          <w:tcPr>
            <w:tcW w:w="226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30</w:t>
            </w:r>
          </w:p>
        </w:tc>
        <w:tc>
          <w:tcPr>
            <w:tcW w:w="141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12</w:t>
            </w:r>
          </w:p>
        </w:tc>
        <w:tc>
          <w:tcPr>
            <w:tcW w:w="155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8</w:t>
            </w:r>
          </w:p>
        </w:tc>
        <w:tc>
          <w:tcPr>
            <w:tcW w:w="206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合著（第一、二作者）</w:t>
            </w:r>
          </w:p>
        </w:tc>
        <w:tc>
          <w:tcPr>
            <w:tcW w:w="226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20</w:t>
            </w:r>
          </w:p>
        </w:tc>
        <w:tc>
          <w:tcPr>
            <w:tcW w:w="141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8</w:t>
            </w:r>
          </w:p>
        </w:tc>
        <w:tc>
          <w:tcPr>
            <w:tcW w:w="155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6</w:t>
            </w:r>
          </w:p>
        </w:tc>
        <w:tc>
          <w:tcPr>
            <w:tcW w:w="206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合著（其它作者）</w:t>
            </w:r>
          </w:p>
        </w:tc>
        <w:tc>
          <w:tcPr>
            <w:tcW w:w="226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10</w:t>
            </w:r>
          </w:p>
        </w:tc>
        <w:tc>
          <w:tcPr>
            <w:tcW w:w="141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55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206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（四）文学艺术创作与宣传报道类（B4）</w:t>
      </w:r>
    </w:p>
    <w:p>
      <w:pPr>
        <w:pStyle w:val="12"/>
        <w:keepNext w:val="0"/>
        <w:keepLines w:val="0"/>
        <w:pageBreakBefore w:val="0"/>
        <w:numPr>
          <w:ilvl w:val="0"/>
          <w:numId w:val="1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测评内容：</w:t>
      </w:r>
    </w:p>
    <w:p>
      <w:pPr>
        <w:pStyle w:val="12"/>
        <w:keepNext w:val="0"/>
        <w:keepLines w:val="0"/>
        <w:pageBreakBefore w:val="0"/>
        <w:kinsoku/>
        <w:wordWrap/>
        <w:overflowPunct/>
        <w:topLinePunct w:val="0"/>
        <w:autoSpaceDE/>
        <w:autoSpaceDN/>
        <w:bidi w:val="0"/>
        <w:adjustRightInd/>
        <w:snapToGrid/>
        <w:spacing w:line="360" w:lineRule="auto"/>
        <w:ind w:left="42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生参与学校、学院组织的各类文学创作活动情况;在合法媒体上（报刊应该具有CN刊号和国际标准号&lt;ISSN号&gt;、或有相关部门审批的内部准印号；网站应该是政府部门和学校、学院、职能部门的门户网站）通过文字、视频、图片等形式发表文学、艺术、宣传报道作品。商业网站和自媒体上发表的文章不纳入加分项目。</w:t>
      </w:r>
    </w:p>
    <w:p>
      <w:pPr>
        <w:pStyle w:val="12"/>
        <w:keepNext w:val="0"/>
        <w:keepLines w:val="0"/>
        <w:pageBreakBefore w:val="0"/>
        <w:numPr>
          <w:ilvl w:val="0"/>
          <w:numId w:val="1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 xml:space="preserve">计分标准： </w:t>
      </w:r>
    </w:p>
    <w:p>
      <w:pPr>
        <w:pStyle w:val="12"/>
        <w:keepNext w:val="0"/>
        <w:keepLines w:val="0"/>
        <w:pageBreakBefore w:val="0"/>
        <w:kinsoku/>
        <w:wordWrap/>
        <w:overflowPunct/>
        <w:topLinePunct w:val="0"/>
        <w:autoSpaceDE/>
        <w:autoSpaceDN/>
        <w:bidi w:val="0"/>
        <w:adjustRightInd/>
        <w:snapToGrid/>
        <w:spacing w:line="360" w:lineRule="auto"/>
        <w:ind w:left="42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（1）文学创作活动方面：认真参与政府部门、专业学会</w:t>
      </w:r>
      <w:r>
        <w:rPr>
          <w:rFonts w:hint="eastAsia" w:ascii="仿宋" w:hAnsi="仿宋" w:eastAsia="仿宋" w:cs="仿宋"/>
          <w:sz w:val="28"/>
          <w:szCs w:val="28"/>
          <w:lang w:eastAsia="zh-CN"/>
        </w:rPr>
        <w:t>、</w:t>
      </w:r>
      <w:r>
        <w:rPr>
          <w:rFonts w:hint="eastAsia" w:ascii="仿宋" w:hAnsi="仿宋" w:eastAsia="仿宋" w:cs="仿宋"/>
          <w:sz w:val="28"/>
          <w:szCs w:val="28"/>
        </w:rPr>
        <w:t>学校</w:t>
      </w:r>
      <w:r>
        <w:rPr>
          <w:rFonts w:hint="eastAsia" w:ascii="仿宋" w:hAnsi="仿宋" w:eastAsia="仿宋" w:cs="仿宋"/>
          <w:sz w:val="28"/>
          <w:szCs w:val="28"/>
          <w:lang w:val="en-US" w:eastAsia="zh-CN"/>
        </w:rPr>
        <w:t>和</w:t>
      </w:r>
      <w:r>
        <w:rPr>
          <w:rFonts w:hint="eastAsia" w:ascii="仿宋" w:hAnsi="仿宋" w:eastAsia="仿宋" w:cs="仿宋"/>
          <w:sz w:val="28"/>
          <w:szCs w:val="28"/>
        </w:rPr>
        <w:t>学院组织的各类征文比赛和向媒体积极投稿者，加1分；</w:t>
      </w:r>
    </w:p>
    <w:p>
      <w:pPr>
        <w:pStyle w:val="12"/>
        <w:keepNext w:val="0"/>
        <w:keepLines w:val="0"/>
        <w:pageBreakBefore w:val="0"/>
        <w:kinsoku/>
        <w:wordWrap/>
        <w:overflowPunct/>
        <w:topLinePunct w:val="0"/>
        <w:autoSpaceDE/>
        <w:autoSpaceDN/>
        <w:bidi w:val="0"/>
        <w:adjustRightInd/>
        <w:snapToGrid/>
        <w:spacing w:line="360" w:lineRule="auto"/>
        <w:ind w:left="420" w:firstLine="0" w:firstLineChars="0"/>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2）文学创作与宣传报道发表方面：学院学生综合素质测评委员会根据作品的质量、媒体级别和权威性，依据表5的评分标准确定具体媒体发表作品的分值。所有作品加分应有证明（广播、电视发表作品要有播出单位的播出证明或影音复制件），不同作品可累计加分，同一作品被不同媒体发表或转载的，只计最高分，不累计加分；集体合作作品的第一作者按相应项计满分，其他作者按相应项减半计分；集体合作作品如第一作者为教师则相应第一个学生作者认定为第一作者。学生记者、编辑等从事宣传工作的学生在校级及其以上合法媒体发表的新闻作品方可纳入加分范畴。在各类网站上发表作品的累计分数原</w:t>
      </w:r>
      <w:r>
        <w:rPr>
          <w:rFonts w:hint="eastAsia" w:ascii="仿宋" w:hAnsi="仿宋" w:eastAsia="仿宋" w:cs="仿宋"/>
          <w:kern w:val="2"/>
          <w:sz w:val="28"/>
          <w:szCs w:val="28"/>
          <w:lang w:val="en-US" w:eastAsia="zh-CN" w:bidi="ar-SA"/>
        </w:rPr>
        <w:t>则上不超过15分。</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rPr>
        <w:t>表5：发表文学艺术创作、宣传报道等作品评分标</w:t>
      </w:r>
      <w:r>
        <w:rPr>
          <w:rFonts w:hint="eastAsia" w:ascii="仿宋" w:hAnsi="仿宋" w:eastAsia="仿宋" w:cs="仿宋"/>
          <w:b/>
          <w:bCs/>
          <w:sz w:val="28"/>
          <w:szCs w:val="28"/>
          <w:highlight w:val="none"/>
        </w:rPr>
        <w:t>准</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同一作品按最高加分，不累计加分）</w:t>
      </w:r>
    </w:p>
    <w:tbl>
      <w:tblPr>
        <w:tblStyle w:val="9"/>
        <w:tblW w:w="11058"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1418"/>
        <w:gridCol w:w="3402"/>
        <w:gridCol w:w="255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国家级媒体</w:t>
            </w:r>
          </w:p>
        </w:tc>
        <w:tc>
          <w:tcPr>
            <w:tcW w:w="141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省级媒体</w:t>
            </w:r>
          </w:p>
        </w:tc>
        <w:tc>
          <w:tcPr>
            <w:tcW w:w="340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 xml:space="preserve"> 地市级公开发行的媒体，学校主办的合法媒体</w:t>
            </w:r>
          </w:p>
        </w:tc>
        <w:tc>
          <w:tcPr>
            <w:tcW w:w="255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学校职能部门主办的合法内部媒体</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 xml:space="preserve"> 学院主办的合法内部媒体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8</w:t>
            </w:r>
          </w:p>
        </w:tc>
        <w:tc>
          <w:tcPr>
            <w:tcW w:w="141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340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255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（五）社会工作类（B5）</w:t>
      </w:r>
    </w:p>
    <w:p>
      <w:pPr>
        <w:pStyle w:val="12"/>
        <w:keepNext w:val="0"/>
        <w:keepLines w:val="0"/>
        <w:pageBreakBefore w:val="0"/>
        <w:numPr>
          <w:ilvl w:val="0"/>
          <w:numId w:val="12"/>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测评内容：</w:t>
      </w:r>
    </w:p>
    <w:p>
      <w:pPr>
        <w:pStyle w:val="12"/>
        <w:keepNext w:val="0"/>
        <w:keepLines w:val="0"/>
        <w:pageBreakBefore w:val="0"/>
        <w:kinsoku/>
        <w:wordWrap/>
        <w:overflowPunct/>
        <w:topLinePunct w:val="0"/>
        <w:autoSpaceDE/>
        <w:autoSpaceDN/>
        <w:bidi w:val="0"/>
        <w:adjustRightInd/>
        <w:snapToGrid/>
        <w:spacing w:line="360" w:lineRule="auto"/>
        <w:ind w:left="42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学生担任校级、院级学生会成员、学生助理、班委成员、寝室长、班主任助理等。</w:t>
      </w:r>
    </w:p>
    <w:p>
      <w:pPr>
        <w:pStyle w:val="12"/>
        <w:keepNext w:val="0"/>
        <w:keepLines w:val="0"/>
        <w:pageBreakBefore w:val="0"/>
        <w:numPr>
          <w:ilvl w:val="0"/>
          <w:numId w:val="12"/>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计分标准：</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能够积极主动承担工作任务、创造性地完成开展工作，并因个人业绩突出的原因，受到学校及其以上级别的表彰，如被评为“优秀学生分会”、“五四红旗团委”等，</w:t>
      </w:r>
      <w:r>
        <w:rPr>
          <w:rFonts w:hint="eastAsia" w:ascii="仿宋" w:hAnsi="仿宋" w:eastAsia="仿宋" w:cs="仿宋"/>
          <w:sz w:val="28"/>
          <w:szCs w:val="28"/>
          <w:lang w:val="en-US" w:eastAsia="zh-CN"/>
        </w:rPr>
        <w:t>学生会主要干部</w:t>
      </w:r>
      <w:r>
        <w:rPr>
          <w:rFonts w:hint="eastAsia" w:ascii="仿宋" w:hAnsi="仿宋" w:eastAsia="仿宋" w:cs="仿宋"/>
          <w:sz w:val="28"/>
          <w:szCs w:val="28"/>
        </w:rPr>
        <w:t>提供相关证明材料，按计分标准</w:t>
      </w:r>
      <w:r>
        <w:rPr>
          <w:rFonts w:hint="eastAsia" w:ascii="仿宋" w:hAnsi="仿宋" w:eastAsia="仿宋" w:cs="仿宋"/>
          <w:sz w:val="28"/>
          <w:szCs w:val="28"/>
          <w:lang w:val="en-US" w:eastAsia="zh-CN"/>
        </w:rPr>
        <w:t>基础上多加2分</w:t>
      </w:r>
      <w:r>
        <w:rPr>
          <w:rFonts w:hint="eastAsia" w:ascii="仿宋" w:hAnsi="仿宋" w:eastAsia="仿宋" w:cs="仿宋"/>
          <w:sz w:val="28"/>
          <w:szCs w:val="28"/>
        </w:rPr>
        <w:t>。</w:t>
      </w:r>
      <w:r>
        <w:rPr>
          <w:rFonts w:hint="eastAsia" w:ascii="仿宋" w:hAnsi="仿宋" w:eastAsia="仿宋" w:cs="仿宋"/>
          <w:sz w:val="28"/>
          <w:szCs w:val="28"/>
          <w:lang w:val="en-US" w:eastAsia="zh-CN"/>
        </w:rPr>
        <w:t>班干部</w:t>
      </w:r>
      <w:r>
        <w:rPr>
          <w:rFonts w:hint="eastAsia" w:ascii="仿宋" w:hAnsi="仿宋" w:eastAsia="仿宋" w:cs="仿宋"/>
          <w:sz w:val="28"/>
          <w:szCs w:val="28"/>
        </w:rPr>
        <w:t>任职所在班级被评为“先进班集体”、“优秀团支部”、寝室长所在的寝室被评为“文明寝室”等，提供相关证明材料，按计分标准</w:t>
      </w:r>
      <w:r>
        <w:rPr>
          <w:rFonts w:hint="eastAsia" w:ascii="仿宋" w:hAnsi="仿宋" w:eastAsia="仿宋" w:cs="仿宋"/>
          <w:sz w:val="28"/>
          <w:szCs w:val="28"/>
          <w:lang w:val="en-US" w:eastAsia="zh-CN"/>
        </w:rPr>
        <w:t>基础上多加1分</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任职期未超过一学期（指无正当理由中途辞职或离职），或不履行工作职责、无业绩的，不予计分。</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没有纳入其中的社会工作项目经学院认定，学院学工办备案后可以按照表6计分。</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表6：社会工作评分标准</w:t>
      </w:r>
    </w:p>
    <w:tbl>
      <w:tblPr>
        <w:tblStyle w:val="9"/>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9"/>
        <w:gridCol w:w="85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任职</w:t>
            </w:r>
          </w:p>
        </w:tc>
        <w:tc>
          <w:tcPr>
            <w:tcW w:w="85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分数</w:t>
            </w:r>
          </w:p>
        </w:tc>
        <w:tc>
          <w:tcPr>
            <w:tcW w:w="283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常务副书记、主席、学生助理</w:t>
            </w:r>
          </w:p>
        </w:tc>
        <w:tc>
          <w:tcPr>
            <w:tcW w:w="85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11</w:t>
            </w:r>
          </w:p>
        </w:tc>
        <w:tc>
          <w:tcPr>
            <w:tcW w:w="2835"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任职加分可累计， 重复任职以最高加分，其他任职加分减半，非同一加分等级认知重复的也减半给分。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学生助理计分以辅导员对其工作分配任务、完成情况评价进行计分。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4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副书记、副主席、党支部副书记</w:t>
            </w:r>
          </w:p>
        </w:tc>
        <w:tc>
          <w:tcPr>
            <w:tcW w:w="85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9</w:t>
            </w:r>
          </w:p>
        </w:tc>
        <w:tc>
          <w:tcPr>
            <w:tcW w:w="2835"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部长、班长、团支书、党支部支委成员</w:t>
            </w:r>
          </w:p>
        </w:tc>
        <w:tc>
          <w:tcPr>
            <w:tcW w:w="85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7</w:t>
            </w:r>
          </w:p>
        </w:tc>
        <w:tc>
          <w:tcPr>
            <w:tcW w:w="2835"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副部长、协会会长、协会团支书、班主任助理</w:t>
            </w:r>
          </w:p>
        </w:tc>
        <w:tc>
          <w:tcPr>
            <w:tcW w:w="85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5</w:t>
            </w:r>
          </w:p>
        </w:tc>
        <w:tc>
          <w:tcPr>
            <w:tcW w:w="2835"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94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rPr>
              <w:t>班委成员、协会其他干部成员、寝室长</w:t>
            </w:r>
            <w:r>
              <w:rPr>
                <w:rFonts w:hint="eastAsia" w:ascii="仿宋" w:hAnsi="仿宋" w:eastAsia="仿宋" w:cs="仿宋"/>
                <w:sz w:val="28"/>
                <w:szCs w:val="28"/>
                <w:lang w:eastAsia="zh-CN"/>
              </w:rPr>
              <w:t>、</w:t>
            </w:r>
            <w:r>
              <w:rPr>
                <w:rFonts w:hint="eastAsia" w:ascii="仿宋" w:hAnsi="仿宋" w:eastAsia="仿宋" w:cs="仿宋"/>
                <w:sz w:val="28"/>
                <w:szCs w:val="28"/>
              </w:rPr>
              <w:t>学生会干事、</w:t>
            </w:r>
            <w:r>
              <w:rPr>
                <w:rFonts w:hint="eastAsia" w:ascii="仿宋" w:hAnsi="仿宋" w:eastAsia="仿宋" w:cs="仿宋"/>
                <w:sz w:val="28"/>
                <w:szCs w:val="28"/>
                <w:lang w:val="en-US" w:eastAsia="zh-CN"/>
              </w:rPr>
              <w:t>副</w:t>
            </w:r>
            <w:r>
              <w:rPr>
                <w:rFonts w:hint="eastAsia" w:ascii="仿宋" w:hAnsi="仿宋" w:eastAsia="仿宋" w:cs="仿宋"/>
                <w:sz w:val="28"/>
                <w:szCs w:val="28"/>
              </w:rPr>
              <w:t>班主任助理</w:t>
            </w:r>
          </w:p>
        </w:tc>
        <w:tc>
          <w:tcPr>
            <w:tcW w:w="85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2835"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啦啦队和礼仪队成员</w:t>
            </w:r>
          </w:p>
        </w:tc>
        <w:tc>
          <w:tcPr>
            <w:tcW w:w="85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1</w:t>
            </w:r>
          </w:p>
        </w:tc>
        <w:tc>
          <w:tcPr>
            <w:tcW w:w="2835"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（六）社会实践类（B6）</w:t>
      </w:r>
    </w:p>
    <w:p>
      <w:pPr>
        <w:pStyle w:val="12"/>
        <w:keepNext w:val="0"/>
        <w:keepLines w:val="0"/>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测评内容：</w:t>
      </w:r>
    </w:p>
    <w:p>
      <w:pPr>
        <w:pStyle w:val="12"/>
        <w:keepNext w:val="0"/>
        <w:keepLines w:val="0"/>
        <w:pageBreakBefore w:val="0"/>
        <w:kinsoku/>
        <w:wordWrap/>
        <w:overflowPunct/>
        <w:topLinePunct w:val="0"/>
        <w:autoSpaceDE/>
        <w:autoSpaceDN/>
        <w:bidi w:val="0"/>
        <w:adjustRightInd/>
        <w:snapToGrid/>
        <w:spacing w:line="360" w:lineRule="auto"/>
        <w:ind w:left="420"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学生参与学校、学院组织的各类社会实践与志愿服务活动情况，如三下乡、关爱敬老院活动等；在校、院五四评优中受表彰情况；或者在拾金不昧、见义勇为、舍己救人、艰苦奋斗等方面产生一定社会影响的个人或集体，以及在其他精神文明建设活动受到学院以上表彰的，获得优秀团队或先进个人称号的，获得相关单位表彰或书面表扬、或者撰写调查报告、实践报告的。</w:t>
      </w:r>
    </w:p>
    <w:p>
      <w:pPr>
        <w:pStyle w:val="12"/>
        <w:keepNext w:val="0"/>
        <w:keepLines w:val="0"/>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 xml:space="preserve">计分标准： </w:t>
      </w:r>
    </w:p>
    <w:p>
      <w:pPr>
        <w:pStyle w:val="12"/>
        <w:keepNext w:val="0"/>
        <w:keepLines w:val="0"/>
        <w:pageBreakBefore w:val="0"/>
        <w:kinsoku/>
        <w:wordWrap/>
        <w:overflowPunct/>
        <w:topLinePunct w:val="0"/>
        <w:autoSpaceDE/>
        <w:autoSpaceDN/>
        <w:bidi w:val="0"/>
        <w:adjustRightInd/>
        <w:snapToGrid/>
        <w:spacing w:line="360" w:lineRule="auto"/>
        <w:ind w:left="420" w:firstLine="0" w:firstLineChars="0"/>
        <w:textAlignment w:val="auto"/>
        <w:rPr>
          <w:rFonts w:hint="default" w:ascii="仿宋" w:hAnsi="仿宋" w:eastAsia="仿宋" w:cs="仿宋"/>
          <w:kern w:val="2"/>
          <w:sz w:val="28"/>
          <w:szCs w:val="28"/>
          <w:lang w:val="en-US" w:eastAsia="zh-CN" w:bidi="ar-SA"/>
        </w:rPr>
      </w:pPr>
      <w:r>
        <w:rPr>
          <w:rFonts w:hint="eastAsia" w:ascii="仿宋" w:hAnsi="仿宋" w:eastAsia="仿宋" w:cs="仿宋"/>
          <w:sz w:val="28"/>
          <w:szCs w:val="28"/>
        </w:rPr>
        <w:t>（1）社会实践活动方面：积极参与学校、学院组织的已立项社会实践话动</w:t>
      </w:r>
      <w:r>
        <w:rPr>
          <w:rFonts w:hint="eastAsia" w:ascii="仿宋" w:hAnsi="仿宋" w:eastAsia="仿宋" w:cs="仿宋"/>
          <w:kern w:val="2"/>
          <w:sz w:val="28"/>
          <w:szCs w:val="28"/>
          <w:lang w:val="en-US" w:eastAsia="zh-CN" w:bidi="ar-SA"/>
        </w:rPr>
        <w:t>者，加5分；积极参与学校、学院组织的社会实践活动者， 1次者加1分；2次者加2分；3次者加3分；4次以上者（含）加4分；（报告会加分，实习不加分）</w:t>
      </w:r>
    </w:p>
    <w:p>
      <w:pPr>
        <w:pStyle w:val="12"/>
        <w:keepNext w:val="0"/>
        <w:keepLines w:val="0"/>
        <w:pageBreakBefore w:val="0"/>
        <w:kinsoku/>
        <w:wordWrap/>
        <w:overflowPunct/>
        <w:topLinePunct w:val="0"/>
        <w:autoSpaceDE/>
        <w:autoSpaceDN/>
        <w:bidi w:val="0"/>
        <w:adjustRightInd/>
        <w:snapToGrid/>
        <w:spacing w:line="360" w:lineRule="auto"/>
        <w:ind w:left="420" w:firstLine="0" w:firstLineChars="0"/>
        <w:textAlignment w:val="auto"/>
        <w:rPr>
          <w:rFonts w:hint="eastAsia" w:ascii="仿宋" w:hAnsi="仿宋" w:eastAsia="仿宋" w:cs="仿宋"/>
          <w:sz w:val="28"/>
          <w:szCs w:val="28"/>
        </w:rPr>
      </w:pPr>
      <w:r>
        <w:rPr>
          <w:rFonts w:hint="eastAsia" w:ascii="仿宋" w:hAnsi="仿宋" w:eastAsia="仿宋" w:cs="仿宋"/>
          <w:kern w:val="2"/>
          <w:sz w:val="28"/>
          <w:szCs w:val="28"/>
          <w:lang w:val="en-US" w:eastAsia="zh-CN" w:bidi="ar-SA"/>
        </w:rPr>
        <w:t>（2）社会实践获奖方面：按表7加分。受到学院以上表彰的先进集体或先进个人（特别是各种协会、社团所设奖项）级别需由相应学校主管单位出具加盖公章的书面认定书。撰写社会调查报告、</w:t>
      </w:r>
      <w:r>
        <w:rPr>
          <w:rFonts w:hint="eastAsia" w:ascii="仿宋" w:hAnsi="仿宋" w:eastAsia="仿宋" w:cs="仿宋"/>
          <w:sz w:val="28"/>
          <w:szCs w:val="28"/>
        </w:rPr>
        <w:t>社会实践报告获奖的第一、二作者按相应项计满分，其他作者按相应项减半计分。同一事迹获得表彰的按最高级别表彰计分，不累计加分。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表7：社会</w:t>
      </w:r>
      <w:r>
        <w:rPr>
          <w:rFonts w:hint="eastAsia" w:ascii="仿宋" w:hAnsi="仿宋" w:eastAsia="仿宋" w:cs="仿宋"/>
          <w:b/>
          <w:bCs/>
          <w:sz w:val="28"/>
          <w:szCs w:val="28"/>
          <w:lang w:val="en-US" w:eastAsia="zh-CN"/>
        </w:rPr>
        <w:t>实践</w:t>
      </w:r>
      <w:r>
        <w:rPr>
          <w:rFonts w:hint="eastAsia" w:ascii="仿宋" w:hAnsi="仿宋" w:eastAsia="仿宋" w:cs="仿宋"/>
          <w:b/>
          <w:bCs/>
          <w:sz w:val="28"/>
          <w:szCs w:val="28"/>
        </w:rPr>
        <w:t>加分标准</w:t>
      </w:r>
    </w:p>
    <w:tbl>
      <w:tblPr>
        <w:tblStyle w:val="9"/>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1"/>
        <w:gridCol w:w="2582"/>
        <w:gridCol w:w="1267"/>
        <w:gridCol w:w="1568"/>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gridSpan w:val="2"/>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c>
          <w:tcPr>
            <w:tcW w:w="126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国家级</w:t>
            </w:r>
          </w:p>
        </w:tc>
        <w:tc>
          <w:tcPr>
            <w:tcW w:w="156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省（部）级</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校级</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优秀团队</w:t>
            </w:r>
          </w:p>
        </w:tc>
        <w:tc>
          <w:tcPr>
            <w:tcW w:w="258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负责人</w:t>
            </w:r>
          </w:p>
        </w:tc>
        <w:tc>
          <w:tcPr>
            <w:tcW w:w="126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8</w:t>
            </w:r>
          </w:p>
        </w:tc>
        <w:tc>
          <w:tcPr>
            <w:tcW w:w="156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6</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c>
          <w:tcPr>
            <w:tcW w:w="258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成员</w:t>
            </w:r>
          </w:p>
        </w:tc>
        <w:tc>
          <w:tcPr>
            <w:tcW w:w="126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56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gridSpan w:val="2"/>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先进个人、积极分子</w:t>
            </w:r>
          </w:p>
        </w:tc>
        <w:tc>
          <w:tcPr>
            <w:tcW w:w="126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8</w:t>
            </w:r>
          </w:p>
        </w:tc>
        <w:tc>
          <w:tcPr>
            <w:tcW w:w="156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6</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gridSpan w:val="2"/>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撰写的调查报告、实践报告获奖</w:t>
            </w:r>
          </w:p>
        </w:tc>
        <w:tc>
          <w:tcPr>
            <w:tcW w:w="126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8</w:t>
            </w:r>
          </w:p>
        </w:tc>
        <w:tc>
          <w:tcPr>
            <w:tcW w:w="156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6</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参加政府部门组织的志愿服务活</w:t>
      </w:r>
      <w:r>
        <w:rPr>
          <w:rFonts w:hint="eastAsia" w:ascii="仿宋" w:hAnsi="仿宋" w:eastAsia="仿宋" w:cs="仿宋"/>
          <w:kern w:val="2"/>
          <w:sz w:val="28"/>
          <w:szCs w:val="28"/>
          <w:lang w:val="en-US" w:eastAsia="zh-CN" w:bidi="ar-SA"/>
        </w:rPr>
        <w:t>动，学校大型活动志愿服务或参加学校、学院组织的社会公益活动和其他类活动的参与人员，根据学生本人在测评学年度参加经学院认证的参与次数，按表8加分。</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仿宋" w:hAnsi="仿宋" w:eastAsia="仿宋" w:cs="仿宋"/>
          <w:sz w:val="28"/>
          <w:szCs w:val="28"/>
          <w:highlight w:val="none"/>
          <w:lang w:val="en-US" w:eastAsia="zh-CN"/>
        </w:rPr>
      </w:pPr>
      <w:r>
        <w:rPr>
          <w:rFonts w:hint="eastAsia" w:ascii="仿宋" w:hAnsi="仿宋" w:eastAsia="仿宋" w:cs="仿宋"/>
          <w:b/>
          <w:bCs/>
          <w:sz w:val="28"/>
          <w:szCs w:val="28"/>
        </w:rPr>
        <w:t>表8：社会志愿服务加分标</w:t>
      </w:r>
      <w:r>
        <w:rPr>
          <w:rFonts w:hint="eastAsia" w:ascii="仿宋" w:hAnsi="仿宋" w:eastAsia="仿宋" w:cs="仿宋"/>
          <w:b/>
          <w:bCs/>
          <w:sz w:val="28"/>
          <w:szCs w:val="28"/>
          <w:highlight w:val="none"/>
        </w:rPr>
        <w:t>准</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敬老院、三下乡等）</w:t>
      </w:r>
    </w:p>
    <w:tbl>
      <w:tblPr>
        <w:tblStyle w:val="9"/>
        <w:tblpPr w:leftFromText="180" w:rightFromText="180" w:vertAnchor="text" w:horzAnchor="page" w:tblpX="1215" w:tblpY="89"/>
        <w:tblOverlap w:val="never"/>
        <w:tblW w:w="9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5"/>
        <w:gridCol w:w="2126"/>
        <w:gridCol w:w="1135"/>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志愿服务或参与活动次数</w:t>
            </w:r>
          </w:p>
        </w:tc>
        <w:tc>
          <w:tcPr>
            <w:tcW w:w="212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4次以上（含）</w:t>
            </w:r>
          </w:p>
        </w:tc>
        <w:tc>
          <w:tcPr>
            <w:tcW w:w="113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3次</w:t>
            </w:r>
          </w:p>
        </w:tc>
        <w:tc>
          <w:tcPr>
            <w:tcW w:w="141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2次</w:t>
            </w:r>
          </w:p>
        </w:tc>
        <w:tc>
          <w:tcPr>
            <w:tcW w:w="141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计分标准</w:t>
            </w:r>
          </w:p>
        </w:tc>
        <w:tc>
          <w:tcPr>
            <w:tcW w:w="212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13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141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141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r>
    </w:tbl>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班集体、团支部等取得突出成绩受到学院以上表彰并授予荣誉称号的，主要指国家级/省级/校级/院级先进学生党支部；校级“十佳” /校级/院级“五四”红旗团支部等集体荣誉；校级“十佳”/校级/院级先进班集体，其班级所有成员按表9加分。</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rPr>
      </w:pPr>
      <w:r>
        <w:rPr>
          <w:rFonts w:hint="eastAsia" w:ascii="仿宋" w:hAnsi="仿宋" w:eastAsia="仿宋" w:cs="仿宋"/>
          <w:b/>
          <w:bCs/>
          <w:sz w:val="28"/>
          <w:szCs w:val="28"/>
        </w:rPr>
        <w:br w:type="page"/>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表9：先进集体评分标准</w:t>
      </w:r>
    </w:p>
    <w:tbl>
      <w:tblPr>
        <w:tblStyle w:val="9"/>
        <w:tblW w:w="9380" w:type="dxa"/>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680"/>
        <w:gridCol w:w="1361"/>
        <w:gridCol w:w="1944"/>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表彰等级</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国家级表彰</w:t>
            </w:r>
          </w:p>
        </w:tc>
        <w:tc>
          <w:tcPr>
            <w:tcW w:w="136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省级表彰</w:t>
            </w:r>
          </w:p>
        </w:tc>
        <w:tc>
          <w:tcPr>
            <w:tcW w:w="194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“十佳”表彰</w:t>
            </w:r>
          </w:p>
        </w:tc>
        <w:tc>
          <w:tcPr>
            <w:tcW w:w="141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校级表彰</w:t>
            </w:r>
          </w:p>
        </w:tc>
        <w:tc>
          <w:tcPr>
            <w:tcW w:w="141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院级表彰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全体成员</w:t>
            </w:r>
          </w:p>
        </w:tc>
        <w:tc>
          <w:tcPr>
            <w:tcW w:w="1680"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12</w:t>
            </w:r>
          </w:p>
        </w:tc>
        <w:tc>
          <w:tcPr>
            <w:tcW w:w="136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6</w:t>
            </w:r>
          </w:p>
        </w:tc>
        <w:tc>
          <w:tcPr>
            <w:tcW w:w="194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41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141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r>
    </w:tbl>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个人取得突出成绩受到学院以上表彰并授予荣誉称号的，按表10加分。</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rPr>
        <w:t>表10：先进个人评分</w:t>
      </w:r>
      <w:bookmarkStart w:id="0" w:name="_GoBack"/>
      <w:r>
        <w:rPr>
          <w:rFonts w:hint="eastAsia" w:ascii="仿宋" w:hAnsi="仿宋" w:eastAsia="仿宋" w:cs="仿宋"/>
          <w:b/>
          <w:bCs/>
          <w:sz w:val="28"/>
          <w:szCs w:val="28"/>
          <w:highlight w:val="none"/>
        </w:rPr>
        <w:t>标准</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上学期获的奖学金三好学生等不加分）</w:t>
      </w:r>
    </w:p>
    <w:bookmarkEnd w:id="0"/>
    <w:tbl>
      <w:tblPr>
        <w:tblStyle w:val="9"/>
        <w:tblW w:w="9506" w:type="dxa"/>
        <w:tblInd w:w="-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1701"/>
        <w:gridCol w:w="1701"/>
        <w:gridCol w:w="226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等级</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省级奖励优秀个人、党员</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校级党员</w:t>
            </w:r>
          </w:p>
        </w:tc>
        <w:tc>
          <w:tcPr>
            <w:tcW w:w="226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预备党员优秀学员</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校级学生会优秀个人</w:t>
            </w:r>
          </w:p>
        </w:tc>
        <w:tc>
          <w:tcPr>
            <w:tcW w:w="255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积极分子优秀学员、院级学生会优秀个人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项目分</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8</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6</w:t>
            </w:r>
          </w:p>
        </w:tc>
        <w:tc>
          <w:tcPr>
            <w:tcW w:w="226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255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（七）文体艺术活动类（B7）</w:t>
      </w:r>
    </w:p>
    <w:p>
      <w:pPr>
        <w:pStyle w:val="12"/>
        <w:keepNext w:val="0"/>
        <w:keepLines w:val="0"/>
        <w:pageBreakBefore w:val="0"/>
        <w:numPr>
          <w:ilvl w:val="0"/>
          <w:numId w:val="14"/>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测评内容：学生积极参与政府部门、专业学会和学校、学院组织的各类文体艺术活动，不包括学生自行参加的各类商业演出活动；学生参加各级各类文体艺术竞赛获奖者，包括大学生公益广告大赛、大学生艺术展演、大学生运动会、大学生网络文化节等各级各类国家级、省级、校级部门组织的文体展演和竞赛活动，以及各级各类体育竞技比赛、辩论赛、校园文化艺术节、杜团文化节等综合素质型的竞赛活动，不包括学生自行参知的由商业单位主办或承办的各类竞赛活动。</w:t>
      </w:r>
    </w:p>
    <w:p>
      <w:pPr>
        <w:pStyle w:val="12"/>
        <w:keepNext w:val="0"/>
        <w:keepLines w:val="0"/>
        <w:pageBreakBefore w:val="0"/>
        <w:numPr>
          <w:ilvl w:val="0"/>
          <w:numId w:val="14"/>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计分标准： （1）文体艺术活动方面：参与政府部门、专业学会和学校、学院组织的各类演出活动及美育活动，顺利完成任务、表现优秀者，按表11加分。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（2）文体艺术竞赛方面：按表11加分。同一项目以最高分计，不重复加分。集体奖项中组织者1人按表11加分，其他成员减半加分。</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表11：文体竞赛、综合素质型竞赛、演出活动加分标准</w:t>
      </w:r>
    </w:p>
    <w:tbl>
      <w:tblPr>
        <w:tblStyle w:val="9"/>
        <w:tblW w:w="10075"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901"/>
        <w:gridCol w:w="1276"/>
        <w:gridCol w:w="1701"/>
        <w:gridCol w:w="1304"/>
        <w:gridCol w:w="1304"/>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6" w:type="dxa"/>
            <w:gridSpan w:val="2"/>
            <w:tcBorders>
              <w:tl2br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420"/>
              <w:jc w:val="right"/>
              <w:textAlignment w:val="auto"/>
              <w:rPr>
                <w:rFonts w:hint="eastAsia" w:ascii="仿宋" w:hAnsi="仿宋" w:eastAsia="仿宋" w:cs="仿宋"/>
                <w:sz w:val="28"/>
                <w:szCs w:val="28"/>
              </w:rPr>
            </w:pPr>
            <w:r>
              <w:rPr>
                <w:rFonts w:hint="eastAsia" w:ascii="仿宋" w:hAnsi="仿宋" w:eastAsia="仿宋" w:cs="仿宋"/>
                <w:sz w:val="28"/>
                <w:szCs w:val="28"/>
              </w:rPr>
              <w:t>级别</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项目</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国家级</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省（部）级</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校 级</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院 级</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社 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集体奖</w:t>
            </w:r>
          </w:p>
        </w:tc>
        <w:tc>
          <w:tcPr>
            <w:tcW w:w="19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特等奖</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12</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8</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6</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c>
          <w:tcPr>
            <w:tcW w:w="19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一等奖</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10</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6</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c>
          <w:tcPr>
            <w:tcW w:w="19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二等奖</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8</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5</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c>
          <w:tcPr>
            <w:tcW w:w="19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三等奖</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6</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个人奖</w:t>
            </w:r>
          </w:p>
        </w:tc>
        <w:tc>
          <w:tcPr>
            <w:tcW w:w="19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特等奖</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10</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6</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5</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c>
          <w:tcPr>
            <w:tcW w:w="19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一等奖</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8</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5</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c>
          <w:tcPr>
            <w:tcW w:w="19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二等奖</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6</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tc>
        <w:tc>
          <w:tcPr>
            <w:tcW w:w="19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三等奖</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5</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0.5</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6" w:type="dxa"/>
            <w:gridSpan w:val="2"/>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鼓励奖、纪念奖、入围奖</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0.5</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6" w:type="dxa"/>
            <w:gridSpan w:val="2"/>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演出活动</w:t>
            </w:r>
          </w:p>
        </w:tc>
        <w:tc>
          <w:tcPr>
            <w:tcW w:w="127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0.5</w:t>
            </w:r>
          </w:p>
        </w:tc>
        <w:tc>
          <w:tcPr>
            <w:tcW w:w="130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0.5</w:t>
            </w:r>
          </w:p>
        </w:tc>
      </w:tr>
    </w:tbl>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综合能力测评采用记实加分的方法，分项累加，由此累计所得总分即为综合能力总评分（记作F3），其计算公式为：</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综合能力测评分=B1+B2+B3+B4+B5+B6+B7</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B1、B2、B3、B4、B5、B6、B7分别表示综合能力各测评项目的评分值。</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综合能力测评按学年度进行计算。综合能力的成果，一般应由学生本人提供证明材料并自评，经班级测评小组核查评分后，报学院审核。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第六章 测评结果及其应用</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综合素质测评计分办法：每学年学生综合素质测评的最终结果（记作F）是基本素质总评得分、课程学习成绩总评得分、综合能力总评得分的加权和，其计算公式为：</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F=F1X10% + F2×6</w:t>
      </w: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 + F3x</w:t>
      </w:r>
      <w:r>
        <w:rPr>
          <w:rFonts w:hint="eastAsia" w:ascii="仿宋" w:hAnsi="仿宋" w:eastAsia="仿宋" w:cs="仿宋"/>
          <w:b/>
          <w:bCs/>
          <w:sz w:val="32"/>
          <w:szCs w:val="32"/>
          <w:lang w:val="en-US" w:eastAsia="zh-CN"/>
        </w:rPr>
        <w:t>25</w:t>
      </w:r>
      <w:r>
        <w:rPr>
          <w:rFonts w:hint="eastAsia" w:ascii="仿宋" w:hAnsi="仿宋" w:eastAsia="仿宋" w:cs="仿宋"/>
          <w:b/>
          <w:bCs/>
          <w:sz w:val="32"/>
          <w:szCs w:val="32"/>
        </w:rPr>
        <w:t>%</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综合素质测评最终结果通过四舍五入精确至小数点后2位。</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学生综合素质测评最终结果的等级认定标准： 80.00分以上为“优”；70.00-79.99分为“良” ；60.00-69.99分为“合格” ; 59.99分以下为“不合格”。</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测评结果体现学生综合素质的相对水平，作为下列各项工作的依据；</w:t>
      </w:r>
    </w:p>
    <w:p>
      <w:pPr>
        <w:pStyle w:val="12"/>
        <w:keepNext w:val="0"/>
        <w:keepLines w:val="0"/>
        <w:pageBreakBefore w:val="0"/>
        <w:numPr>
          <w:ilvl w:val="0"/>
          <w:numId w:val="15"/>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评定年度综合奖学金的直接依据。</w:t>
      </w:r>
    </w:p>
    <w:p>
      <w:pPr>
        <w:pStyle w:val="12"/>
        <w:keepNext w:val="0"/>
        <w:keepLines w:val="0"/>
        <w:pageBreakBefore w:val="0"/>
        <w:numPr>
          <w:ilvl w:val="0"/>
          <w:numId w:val="15"/>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评选“优秀学生干部”、“三好学生”等先进个人或授予相应荣誉称号的基本依据。</w:t>
      </w:r>
    </w:p>
    <w:p>
      <w:pPr>
        <w:pStyle w:val="12"/>
        <w:keepNext w:val="0"/>
        <w:keepLines w:val="0"/>
        <w:pageBreakBefore w:val="0"/>
        <w:numPr>
          <w:ilvl w:val="0"/>
          <w:numId w:val="15"/>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评定国家奖学金、国家励志奖学金及其他各类奖学金的重要依据。</w:t>
      </w:r>
    </w:p>
    <w:p>
      <w:pPr>
        <w:pStyle w:val="12"/>
        <w:keepNext w:val="0"/>
        <w:keepLines w:val="0"/>
        <w:pageBreakBefore w:val="0"/>
        <w:numPr>
          <w:ilvl w:val="0"/>
          <w:numId w:val="15"/>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评选先进班集体、团支部等先进集体或授予相应荣誉称号重要依据。</w:t>
      </w:r>
    </w:p>
    <w:p>
      <w:pPr>
        <w:pStyle w:val="12"/>
        <w:keepNext w:val="0"/>
        <w:keepLines w:val="0"/>
        <w:pageBreakBefore w:val="0"/>
        <w:numPr>
          <w:ilvl w:val="0"/>
          <w:numId w:val="15"/>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审批经济困难学生相关资助项目的考查依据。</w:t>
      </w:r>
    </w:p>
    <w:p>
      <w:pPr>
        <w:pStyle w:val="12"/>
        <w:keepNext w:val="0"/>
        <w:keepLines w:val="0"/>
        <w:pageBreakBefore w:val="0"/>
        <w:numPr>
          <w:ilvl w:val="0"/>
          <w:numId w:val="15"/>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毕业生就业推荐工作的参考依据。</w:t>
      </w:r>
    </w:p>
    <w:p>
      <w:pPr>
        <w:pStyle w:val="12"/>
        <w:keepNext w:val="0"/>
        <w:keepLines w:val="0"/>
        <w:pageBreakBefore w:val="0"/>
        <w:numPr>
          <w:ilvl w:val="0"/>
          <w:numId w:val="15"/>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毕业生鉴定工作的参考依据。</w:t>
      </w:r>
    </w:p>
    <w:p>
      <w:pPr>
        <w:pStyle w:val="12"/>
        <w:keepNext w:val="0"/>
        <w:keepLines w:val="0"/>
        <w:pageBreakBefore w:val="0"/>
        <w:numPr>
          <w:ilvl w:val="0"/>
          <w:numId w:val="15"/>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推荐免试攻读硕士研究生的参考依据。</w:t>
      </w:r>
    </w:p>
    <w:p>
      <w:pPr>
        <w:pStyle w:val="12"/>
        <w:keepNext w:val="0"/>
        <w:keepLines w:val="0"/>
        <w:pageBreakBefore w:val="0"/>
        <w:numPr>
          <w:ilvl w:val="0"/>
          <w:numId w:val="15"/>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向家长介绍学生在校表现情况的参考依据。</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第七章 附 则</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本办法202</w:t>
      </w:r>
      <w:r>
        <w:rPr>
          <w:rFonts w:hint="eastAsia" w:ascii="仿宋" w:hAnsi="仿宋" w:eastAsia="仿宋" w:cs="仿宋"/>
          <w:sz w:val="28"/>
          <w:szCs w:val="28"/>
          <w:lang w:val="en-US" w:eastAsia="zh-CN"/>
        </w:rPr>
        <w:t>1</w:t>
      </w:r>
      <w:r>
        <w:rPr>
          <w:rFonts w:hint="eastAsia" w:ascii="仿宋" w:hAnsi="仿宋" w:eastAsia="仿宋" w:cs="仿宋"/>
          <w:sz w:val="28"/>
          <w:szCs w:val="28"/>
        </w:rPr>
        <w:t>年9月第</w:t>
      </w:r>
      <w:r>
        <w:rPr>
          <w:rFonts w:hint="eastAsia" w:ascii="仿宋" w:hAnsi="仿宋" w:eastAsia="仿宋" w:cs="仿宋"/>
          <w:sz w:val="28"/>
          <w:szCs w:val="28"/>
          <w:lang w:val="en-US" w:eastAsia="zh-CN"/>
        </w:rPr>
        <w:t>四</w:t>
      </w:r>
      <w:r>
        <w:rPr>
          <w:rFonts w:hint="eastAsia" w:ascii="仿宋" w:hAnsi="仿宋" w:eastAsia="仿宋" w:cs="仿宋"/>
          <w:sz w:val="28"/>
          <w:szCs w:val="28"/>
        </w:rPr>
        <w:t>次修订。原规定与本办法不符的，以本办法为准。</w:t>
      </w:r>
    </w:p>
    <w:p>
      <w:pPr>
        <w:pStyle w:val="12"/>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8"/>
          <w:szCs w:val="28"/>
        </w:rPr>
      </w:pPr>
      <w:r>
        <w:rPr>
          <w:rFonts w:hint="eastAsia" w:ascii="仿宋" w:hAnsi="仿宋" w:eastAsia="仿宋" w:cs="仿宋"/>
          <w:sz w:val="28"/>
          <w:szCs w:val="28"/>
        </w:rPr>
        <w:t>本办法由中南林业科技大学土木工程学院学生工作</w:t>
      </w:r>
      <w:r>
        <w:rPr>
          <w:rFonts w:hint="eastAsia" w:ascii="仿宋" w:hAnsi="仿宋" w:eastAsia="仿宋" w:cs="仿宋"/>
          <w:sz w:val="28"/>
          <w:szCs w:val="28"/>
          <w:lang w:val="en-US" w:eastAsia="zh-CN"/>
        </w:rPr>
        <w:t>办公室</w:t>
      </w:r>
      <w:r>
        <w:rPr>
          <w:rFonts w:hint="eastAsia" w:ascii="仿宋" w:hAnsi="仿宋" w:eastAsia="仿宋" w:cs="仿宋"/>
          <w:sz w:val="28"/>
          <w:szCs w:val="28"/>
        </w:rPr>
        <w:t>负责解释。</w:t>
      </w:r>
    </w:p>
    <w:sectPr>
      <w:headerReference r:id="rId3" w:type="default"/>
      <w:footerReference r:id="rId4" w:type="default"/>
      <w:pgSz w:w="11906" w:h="16838"/>
      <w:pgMar w:top="2098" w:right="1797"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4113178"/>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rFonts w:hint="eastAsia"/>
      </w:rPr>
      <w:t>中南林业科技大学土木工程学院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70ECA"/>
    <w:multiLevelType w:val="multilevel"/>
    <w:tmpl w:val="02970EC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FB416ED"/>
    <w:multiLevelType w:val="multilevel"/>
    <w:tmpl w:val="0FB416E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7D6699"/>
    <w:multiLevelType w:val="multilevel"/>
    <w:tmpl w:val="347D669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75C72B3"/>
    <w:multiLevelType w:val="multilevel"/>
    <w:tmpl w:val="375C72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B570E1"/>
    <w:multiLevelType w:val="multilevel"/>
    <w:tmpl w:val="3AB570E1"/>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B335438"/>
    <w:multiLevelType w:val="multilevel"/>
    <w:tmpl w:val="3B33543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4CF073B"/>
    <w:multiLevelType w:val="multilevel"/>
    <w:tmpl w:val="44CF073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BF23ABA"/>
    <w:multiLevelType w:val="multilevel"/>
    <w:tmpl w:val="4BF23AB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7FD5A14"/>
    <w:multiLevelType w:val="multilevel"/>
    <w:tmpl w:val="57FD5A14"/>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AEB4230"/>
    <w:multiLevelType w:val="multilevel"/>
    <w:tmpl w:val="5AEB4230"/>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5DEC6EB1"/>
    <w:multiLevelType w:val="multilevel"/>
    <w:tmpl w:val="5DEC6E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18A4319"/>
    <w:multiLevelType w:val="multilevel"/>
    <w:tmpl w:val="618A4319"/>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4BC428C"/>
    <w:multiLevelType w:val="multilevel"/>
    <w:tmpl w:val="64BC428C"/>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AFA43AE"/>
    <w:multiLevelType w:val="multilevel"/>
    <w:tmpl w:val="6AFA43AE"/>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B944B06"/>
    <w:multiLevelType w:val="multilevel"/>
    <w:tmpl w:val="6B944B06"/>
    <w:lvl w:ilvl="0" w:tentative="0">
      <w:start w:val="1"/>
      <w:numFmt w:val="japaneseCounting"/>
      <w:lvlText w:val="第%1条"/>
      <w:lvlJc w:val="left"/>
      <w:pPr>
        <w:ind w:left="420" w:hanging="420"/>
      </w:pPr>
      <w:rPr>
        <w:rFonts w:hint="default"/>
        <w:b/>
        <w:bCs/>
      </w:rPr>
    </w:lvl>
    <w:lvl w:ilvl="1" w:tentative="0">
      <w:start w:val="1"/>
      <w:numFmt w:val="japaneseCounting"/>
      <w:lvlText w:val="(%2)"/>
      <w:lvlJc w:val="left"/>
      <w:pPr>
        <w:ind w:left="780" w:hanging="360"/>
      </w:pPr>
      <w:rPr>
        <w:rFonts w:hint="default"/>
      </w:rPr>
    </w:lvl>
    <w:lvl w:ilvl="2" w:tentative="0">
      <w:start w:val="1"/>
      <w:numFmt w:val="decimal"/>
      <w:lvlText w:val="%3."/>
      <w:lvlJc w:val="left"/>
      <w:pPr>
        <w:ind w:left="1200" w:hanging="360"/>
      </w:pPr>
      <w:rPr>
        <w:rFonts w:hint="default"/>
      </w:r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13"/>
  </w:num>
  <w:num w:numId="3">
    <w:abstractNumId w:val="6"/>
  </w:num>
  <w:num w:numId="4">
    <w:abstractNumId w:val="11"/>
  </w:num>
  <w:num w:numId="5">
    <w:abstractNumId w:val="12"/>
  </w:num>
  <w:num w:numId="6">
    <w:abstractNumId w:val="8"/>
  </w:num>
  <w:num w:numId="7">
    <w:abstractNumId w:val="4"/>
  </w:num>
  <w:num w:numId="8">
    <w:abstractNumId w:val="0"/>
  </w:num>
  <w:num w:numId="9">
    <w:abstractNumId w:val="3"/>
  </w:num>
  <w:num w:numId="10">
    <w:abstractNumId w:val="2"/>
  </w:num>
  <w:num w:numId="11">
    <w:abstractNumId w:val="5"/>
  </w:num>
  <w:num w:numId="12">
    <w:abstractNumId w:val="1"/>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yYzMxYzk0YTQzNDRmMTczYjhmOTJhMDhjMDg1NWMifQ=="/>
  </w:docVars>
  <w:rsids>
    <w:rsidRoot w:val="000F367B"/>
    <w:rsid w:val="000F367B"/>
    <w:rsid w:val="00216A67"/>
    <w:rsid w:val="00267804"/>
    <w:rsid w:val="002F0EE6"/>
    <w:rsid w:val="002F7449"/>
    <w:rsid w:val="00316631"/>
    <w:rsid w:val="005645F8"/>
    <w:rsid w:val="005B023C"/>
    <w:rsid w:val="00622A08"/>
    <w:rsid w:val="00646E22"/>
    <w:rsid w:val="006900FF"/>
    <w:rsid w:val="00732177"/>
    <w:rsid w:val="00750310"/>
    <w:rsid w:val="00761D6F"/>
    <w:rsid w:val="00782682"/>
    <w:rsid w:val="00853B76"/>
    <w:rsid w:val="008C6229"/>
    <w:rsid w:val="0090659E"/>
    <w:rsid w:val="00AB75A6"/>
    <w:rsid w:val="00B44AD7"/>
    <w:rsid w:val="00C4497D"/>
    <w:rsid w:val="00CF6AAC"/>
    <w:rsid w:val="00D1025E"/>
    <w:rsid w:val="00D4423E"/>
    <w:rsid w:val="00DF58A3"/>
    <w:rsid w:val="00E36B05"/>
    <w:rsid w:val="00F325AA"/>
    <w:rsid w:val="00F517C9"/>
    <w:rsid w:val="00F57854"/>
    <w:rsid w:val="00F713B1"/>
    <w:rsid w:val="00FA1586"/>
    <w:rsid w:val="063540C6"/>
    <w:rsid w:val="220B1CB9"/>
    <w:rsid w:val="23D84681"/>
    <w:rsid w:val="28D86CFD"/>
    <w:rsid w:val="2F020074"/>
    <w:rsid w:val="441A7EC2"/>
    <w:rsid w:val="45E87012"/>
    <w:rsid w:val="497B2142"/>
    <w:rsid w:val="4E844E47"/>
    <w:rsid w:val="52AA1161"/>
    <w:rsid w:val="5AB81E3C"/>
    <w:rsid w:val="67537A7F"/>
    <w:rsid w:val="699D00B5"/>
    <w:rsid w:val="6AB72C21"/>
    <w:rsid w:val="6B042F9E"/>
    <w:rsid w:val="7A811164"/>
    <w:rsid w:val="7B031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3"/>
    <w:qFormat/>
    <w:uiPriority w:val="10"/>
    <w:pPr>
      <w:spacing w:before="240" w:after="60"/>
      <w:jc w:val="center"/>
      <w:outlineLvl w:val="0"/>
    </w:pPr>
    <w:rPr>
      <w:rFonts w:asciiTheme="majorHAnsi" w:hAnsiTheme="majorHAnsi" w:eastAsiaTheme="majorEastAsia" w:cstheme="majorBidi"/>
      <w:b/>
      <w:bCs/>
      <w:sz w:val="32"/>
      <w:szCs w:val="32"/>
    </w:rPr>
  </w:style>
  <w:style w:type="paragraph" w:styleId="7">
    <w:name w:val="annotation subject"/>
    <w:basedOn w:val="2"/>
    <w:next w:val="2"/>
    <w:link w:val="15"/>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标题 字符"/>
    <w:basedOn w:val="10"/>
    <w:link w:val="6"/>
    <w:qFormat/>
    <w:uiPriority w:val="10"/>
    <w:rPr>
      <w:rFonts w:asciiTheme="majorHAnsi" w:hAnsiTheme="majorHAnsi" w:eastAsiaTheme="majorEastAsia" w:cstheme="majorBidi"/>
      <w:b/>
      <w:bCs/>
      <w:sz w:val="32"/>
      <w:szCs w:val="32"/>
    </w:rPr>
  </w:style>
  <w:style w:type="character" w:customStyle="1" w:styleId="14">
    <w:name w:val="批注文字 字符"/>
    <w:basedOn w:val="10"/>
    <w:link w:val="2"/>
    <w:semiHidden/>
    <w:qFormat/>
    <w:uiPriority w:val="99"/>
  </w:style>
  <w:style w:type="character" w:customStyle="1" w:styleId="15">
    <w:name w:val="批注主题 字符"/>
    <w:basedOn w:val="14"/>
    <w:link w:val="7"/>
    <w:semiHidden/>
    <w:qFormat/>
    <w:uiPriority w:val="99"/>
    <w:rPr>
      <w:b/>
      <w:bCs/>
    </w:rPr>
  </w:style>
  <w:style w:type="character" w:customStyle="1" w:styleId="16">
    <w:name w:val="批注框文本 字符"/>
    <w:basedOn w:val="10"/>
    <w:link w:val="3"/>
    <w:semiHidden/>
    <w:qFormat/>
    <w:uiPriority w:val="99"/>
    <w:rPr>
      <w:sz w:val="18"/>
      <w:szCs w:val="18"/>
    </w:rPr>
  </w:style>
  <w:style w:type="character" w:customStyle="1" w:styleId="17">
    <w:name w:val="页眉 字符"/>
    <w:basedOn w:val="10"/>
    <w:link w:val="5"/>
    <w:qFormat/>
    <w:uiPriority w:val="99"/>
    <w:rPr>
      <w:sz w:val="18"/>
      <w:szCs w:val="18"/>
    </w:rPr>
  </w:style>
  <w:style w:type="character" w:customStyle="1" w:styleId="18">
    <w:name w:val="页脚 字符"/>
    <w:basedOn w:val="10"/>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7063D-E187-4E81-B93E-1BD227301D62}">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7494</Words>
  <Characters>7697</Characters>
  <Lines>57</Lines>
  <Paragraphs>16</Paragraphs>
  <TotalTime>20</TotalTime>
  <ScaleCrop>false</ScaleCrop>
  <LinksUpToDate>false</LinksUpToDate>
  <CharactersWithSpaces>7738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2020-12-26T02:06:00Z</dcterms:created>
  <dc:creator>右亦平 沈</dc:creator>
  <cp:lastModifiedBy>高新谱</cp:lastModifiedBy>
  <cp:lastPrinted>2021-09-10T08:39:00Z</cp:lastPrinted>
  <dcterms:modified xsi:type="dcterms:W3CDTF">2023-10-08T08:13:45Z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213A3435B92C4CA4AEA6CD5898A2A667</vt:lpwstr>
  </property>
</Properties>
</file>