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F6D6E">
      <w:pPr>
        <w:snapToGrid/>
        <w:spacing w:before="156" w:beforeAutospacing="0" w:after="0" w:afterAutospacing="0" w:line="480" w:lineRule="auto"/>
        <w:jc w:val="center"/>
        <w:textAlignment w:val="baseline"/>
        <w:rPr>
          <w:rStyle w:val="6"/>
          <w:rFonts w:ascii="宋体" w:hAnsi="宋体" w:eastAsia="宋体"/>
          <w:b/>
          <w:i w:val="0"/>
          <w:caps w:val="0"/>
          <w:color w:val="auto"/>
          <w:spacing w:val="0"/>
          <w:w w:val="100"/>
          <w:kern w:val="2"/>
          <w:sz w:val="36"/>
          <w:szCs w:val="24"/>
          <w:highlight w:val="none"/>
          <w:lang w:val="en-US" w:eastAsia="zh-CN" w:bidi="ar-SA"/>
        </w:rPr>
      </w:pPr>
      <w:r>
        <w:rPr>
          <w:rStyle w:val="6"/>
          <w:rFonts w:ascii="宋体" w:hAnsi="宋体" w:eastAsia="宋体"/>
          <w:b/>
          <w:i w:val="0"/>
          <w:caps w:val="0"/>
          <w:color w:val="auto"/>
          <w:spacing w:val="0"/>
          <w:w w:val="100"/>
          <w:kern w:val="2"/>
          <w:sz w:val="36"/>
          <w:szCs w:val="24"/>
          <w:highlight w:val="none"/>
          <w:lang w:val="en-US" w:eastAsia="zh-CN" w:bidi="ar-SA"/>
        </w:rPr>
        <w:t>中南林业科技大学林学院</w:t>
      </w:r>
    </w:p>
    <w:p w14:paraId="27334638">
      <w:pPr>
        <w:snapToGrid/>
        <w:spacing w:before="0" w:beforeAutospacing="0" w:after="0" w:afterAutospacing="0" w:line="360" w:lineRule="auto"/>
        <w:jc w:val="center"/>
        <w:textAlignment w:val="baseline"/>
        <w:rPr>
          <w:rStyle w:val="6"/>
          <w:rFonts w:ascii="宋体" w:hAnsi="宋体" w:eastAsia="宋体"/>
          <w:b/>
          <w:i w:val="0"/>
          <w:caps w:val="0"/>
          <w:color w:val="auto"/>
          <w:spacing w:val="0"/>
          <w:w w:val="100"/>
          <w:kern w:val="2"/>
          <w:sz w:val="36"/>
          <w:szCs w:val="32"/>
          <w:highlight w:val="none"/>
          <w:lang w:val="en-US" w:eastAsia="zh-CN" w:bidi="ar-SA"/>
        </w:rPr>
      </w:pPr>
      <w:r>
        <w:rPr>
          <w:rStyle w:val="6"/>
          <w:rFonts w:ascii="宋体" w:hAnsi="宋体" w:eastAsia="宋体"/>
          <w:b/>
          <w:i w:val="0"/>
          <w:caps w:val="0"/>
          <w:color w:val="auto"/>
          <w:spacing w:val="0"/>
          <w:w w:val="100"/>
          <w:kern w:val="2"/>
          <w:sz w:val="36"/>
          <w:szCs w:val="32"/>
          <w:highlight w:val="none"/>
          <w:lang w:val="en-US" w:eastAsia="zh-CN" w:bidi="ar-SA"/>
        </w:rPr>
        <w:t>学生</w:t>
      </w:r>
      <w:r>
        <w:rPr>
          <w:rStyle w:val="6"/>
          <w:rFonts w:hint="eastAsia" w:ascii="宋体" w:hAnsi="宋体"/>
          <w:b/>
          <w:i w:val="0"/>
          <w:caps w:val="0"/>
          <w:color w:val="auto"/>
          <w:spacing w:val="0"/>
          <w:w w:val="100"/>
          <w:kern w:val="2"/>
          <w:sz w:val="36"/>
          <w:szCs w:val="32"/>
          <w:highlight w:val="none"/>
          <w:lang w:val="en-US" w:eastAsia="zh-CN" w:bidi="ar-SA"/>
        </w:rPr>
        <w:t>评优评奖</w:t>
      </w:r>
      <w:r>
        <w:rPr>
          <w:rStyle w:val="6"/>
          <w:rFonts w:ascii="宋体" w:hAnsi="宋体" w:eastAsia="宋体"/>
          <w:b/>
          <w:i w:val="0"/>
          <w:caps w:val="0"/>
          <w:color w:val="auto"/>
          <w:spacing w:val="0"/>
          <w:w w:val="100"/>
          <w:kern w:val="2"/>
          <w:sz w:val="36"/>
          <w:szCs w:val="32"/>
          <w:highlight w:val="none"/>
          <w:lang w:val="en-US" w:eastAsia="zh-CN" w:bidi="ar-SA"/>
        </w:rPr>
        <w:t>管理办法</w:t>
      </w:r>
    </w:p>
    <w:p w14:paraId="639DD42D">
      <w:pPr>
        <w:snapToGrid/>
        <w:spacing w:before="0" w:beforeAutospacing="0" w:after="0" w:afterAutospacing="0" w:line="360" w:lineRule="auto"/>
        <w:jc w:val="center"/>
        <w:textAlignment w:val="baseline"/>
        <w:rPr>
          <w:rStyle w:val="6"/>
          <w:rFonts w:ascii="宋体" w:hAnsi="宋体" w:eastAsia="宋体"/>
          <w:b/>
          <w:i w:val="0"/>
          <w:caps w:val="0"/>
          <w:color w:val="auto"/>
          <w:spacing w:val="0"/>
          <w:w w:val="100"/>
          <w:kern w:val="2"/>
          <w:sz w:val="36"/>
          <w:szCs w:val="32"/>
          <w:highlight w:val="none"/>
          <w:lang w:val="en-US" w:eastAsia="zh-CN" w:bidi="ar-SA"/>
        </w:rPr>
      </w:pPr>
    </w:p>
    <w:p w14:paraId="7C60FC37">
      <w:pPr>
        <w:snapToGrid/>
        <w:spacing w:before="0" w:beforeAutospacing="0" w:after="0" w:afterAutospacing="0" w:line="360" w:lineRule="auto"/>
        <w:ind w:firstLine="480"/>
        <w:jc w:val="both"/>
        <w:textAlignment w:val="baseline"/>
        <w:rPr>
          <w:rStyle w:val="6"/>
          <w:rFonts w:hint="eastAsia"/>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为规范我院学生先进集体和先进个人评选及奖励工作，鼓励学生勤奋学习，促进学生德、智、体、美、劳全面发展，培养造就社会主义事业合格建设者和可靠接班人，根据《中华人民共和国教育法》、《中华人民共和国高等教育法》和《普通高等学校学生管理规定》，结合我校实行学分制的具体情况、特制定</w:t>
      </w:r>
      <w:r>
        <w:rPr>
          <w:rStyle w:val="6"/>
          <w:rFonts w:hint="eastAsia"/>
          <w:b w:val="0"/>
          <w:i w:val="0"/>
          <w:caps w:val="0"/>
          <w:color w:val="auto"/>
          <w:spacing w:val="0"/>
          <w:w w:val="100"/>
          <w:kern w:val="2"/>
          <w:sz w:val="24"/>
          <w:szCs w:val="24"/>
          <w:highlight w:val="none"/>
          <w:lang w:val="en-US" w:eastAsia="zh-CN" w:bidi="ar-SA"/>
        </w:rPr>
        <w:t>《中南林业科技大学林学院学生评优评奖管理办法》。</w:t>
      </w:r>
    </w:p>
    <w:p w14:paraId="061CFAB6">
      <w:pPr>
        <w:snapToGrid/>
        <w:spacing w:before="0" w:beforeAutospacing="0" w:after="0" w:afterAutospacing="0" w:line="360" w:lineRule="auto"/>
        <w:ind w:firstLine="480"/>
        <w:jc w:val="both"/>
        <w:textAlignment w:val="baseline"/>
        <w:rPr>
          <w:rStyle w:val="6"/>
          <w:rFonts w:hint="eastAsia"/>
          <w:b w:val="0"/>
          <w:i w:val="0"/>
          <w:caps w:val="0"/>
          <w:color w:val="auto"/>
          <w:spacing w:val="0"/>
          <w:w w:val="100"/>
          <w:kern w:val="2"/>
          <w:sz w:val="24"/>
          <w:szCs w:val="24"/>
          <w:highlight w:val="none"/>
          <w:lang w:val="en-US" w:eastAsia="zh-CN" w:bidi="ar-SA"/>
        </w:rPr>
      </w:pPr>
    </w:p>
    <w:p w14:paraId="4FAD5B4B">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24"/>
          <w:szCs w:val="24"/>
          <w:highlight w:val="none"/>
          <w:lang w:val="en-US" w:eastAsia="zh-CN" w:bidi="ar-SA"/>
        </w:rPr>
      </w:pPr>
      <w:r>
        <w:rPr>
          <w:rStyle w:val="6"/>
          <w:rFonts w:ascii="Times New Roman" w:hAnsi="Times New Roman" w:eastAsia="宋体"/>
          <w:b/>
          <w:i w:val="0"/>
          <w:caps w:val="0"/>
          <w:color w:val="auto"/>
          <w:spacing w:val="0"/>
          <w:w w:val="100"/>
          <w:kern w:val="2"/>
          <w:sz w:val="26"/>
          <w:szCs w:val="24"/>
          <w:highlight w:val="none"/>
          <w:lang w:val="en-US" w:eastAsia="zh-CN" w:bidi="ar-SA"/>
        </w:rPr>
        <w:t>第一章</w:t>
      </w:r>
      <w:r>
        <w:rPr>
          <w:rStyle w:val="6"/>
          <w:rFonts w:hint="eastAsia"/>
          <w:b/>
          <w:i w:val="0"/>
          <w:caps w:val="0"/>
          <w:color w:val="auto"/>
          <w:spacing w:val="0"/>
          <w:w w:val="100"/>
          <w:kern w:val="2"/>
          <w:sz w:val="26"/>
          <w:szCs w:val="24"/>
          <w:highlight w:val="none"/>
          <w:lang w:val="en-US" w:eastAsia="zh-CN" w:bidi="ar-SA"/>
        </w:rPr>
        <w:t xml:space="preserve">  </w:t>
      </w:r>
      <w:r>
        <w:rPr>
          <w:rStyle w:val="6"/>
          <w:rFonts w:ascii="Times New Roman" w:hAnsi="Times New Roman" w:eastAsia="宋体"/>
          <w:b/>
          <w:i w:val="0"/>
          <w:caps w:val="0"/>
          <w:color w:val="auto"/>
          <w:spacing w:val="0"/>
          <w:w w:val="100"/>
          <w:kern w:val="2"/>
          <w:sz w:val="26"/>
          <w:szCs w:val="24"/>
          <w:highlight w:val="none"/>
          <w:lang w:val="en-US" w:eastAsia="zh-CN" w:bidi="ar-SA"/>
        </w:rPr>
        <w:t>评审</w:t>
      </w:r>
      <w:r>
        <w:rPr>
          <w:rStyle w:val="6"/>
          <w:rFonts w:hint="eastAsia"/>
          <w:b/>
          <w:i w:val="0"/>
          <w:caps w:val="0"/>
          <w:color w:val="auto"/>
          <w:spacing w:val="0"/>
          <w:w w:val="100"/>
          <w:kern w:val="2"/>
          <w:sz w:val="26"/>
          <w:szCs w:val="24"/>
          <w:highlight w:val="none"/>
          <w:lang w:val="en-US" w:eastAsia="zh-CN" w:bidi="ar-SA"/>
        </w:rPr>
        <w:t>机构</w:t>
      </w:r>
    </w:p>
    <w:p w14:paraId="58226D5C">
      <w:pPr>
        <w:tabs>
          <w:tab w:val="left" w:pos="540"/>
        </w:tabs>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第一条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w:t>
      </w: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学院评审</w:t>
      </w:r>
      <w:r>
        <w:rPr>
          <w:rStyle w:val="6"/>
          <w:rFonts w:hint="eastAsia" w:cs="Times New Roman"/>
          <w:b/>
          <w:bCs/>
          <w:i w:val="0"/>
          <w:caps w:val="0"/>
          <w:color w:val="auto"/>
          <w:spacing w:val="0"/>
          <w:w w:val="100"/>
          <w:kern w:val="2"/>
          <w:sz w:val="24"/>
          <w:szCs w:val="24"/>
          <w:highlight w:val="none"/>
          <w:lang w:val="en-US" w:eastAsia="zh-CN" w:bidi="ar-SA"/>
        </w:rPr>
        <w:t>机构</w:t>
      </w:r>
    </w:p>
    <w:p w14:paraId="7A3F4B98">
      <w:pPr>
        <w:snapToGrid/>
        <w:spacing w:before="0" w:beforeAutospacing="0" w:after="0" w:afterAutospacing="0" w:line="360" w:lineRule="auto"/>
        <w:ind w:left="239" w:leftChars="114" w:firstLine="360" w:firstLineChars="15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（一）由学院党委副书记任组长，各年级辅导员老师任副组长，学生会主要学生干部及各班班长和团支书为组员。</w:t>
      </w:r>
    </w:p>
    <w:p w14:paraId="79E24FFA">
      <w:pPr>
        <w:pStyle w:val="8"/>
        <w:widowControl/>
        <w:snapToGrid/>
        <w:spacing w:before="0" w:beforeAutospacing="0" w:after="0" w:afterAutospacing="0" w:line="360" w:lineRule="auto"/>
        <w:ind w:left="317" w:leftChars="151"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（二）主要职能是根据学校文件精神及学工部要求，讨论、细化和制定有关学生奖励的重要事项，制定全院性奖励的评定办法，初审全院性奖励获得者名单，并负责向学工部报送审核材料。</w:t>
      </w:r>
    </w:p>
    <w:p w14:paraId="400BFDF4">
      <w:pPr>
        <w:tabs>
          <w:tab w:val="left" w:pos="3420"/>
        </w:tabs>
        <w:snapToGrid/>
        <w:spacing w:before="0" w:beforeAutospacing="0" w:after="0" w:afterAutospacing="0" w:line="360" w:lineRule="auto"/>
        <w:ind w:firstLine="3132" w:firstLineChars="1200"/>
        <w:jc w:val="both"/>
        <w:textAlignment w:val="baseline"/>
        <w:rPr>
          <w:rStyle w:val="6"/>
          <w:rFonts w:ascii="Times New Roman" w:hAnsi="Times New Roman" w:eastAsia="宋体"/>
          <w:b/>
          <w:i w:val="0"/>
          <w:caps w:val="0"/>
          <w:color w:val="auto"/>
          <w:spacing w:val="0"/>
          <w:w w:val="100"/>
          <w:kern w:val="2"/>
          <w:sz w:val="26"/>
          <w:szCs w:val="24"/>
          <w:highlight w:val="none"/>
          <w:lang w:val="en-US" w:eastAsia="zh-CN" w:bidi="ar-SA"/>
        </w:rPr>
      </w:pPr>
    </w:p>
    <w:p w14:paraId="5C08E221">
      <w:pPr>
        <w:tabs>
          <w:tab w:val="left" w:pos="3420"/>
        </w:tabs>
        <w:snapToGrid/>
        <w:spacing w:before="0" w:beforeAutospacing="0" w:after="0" w:afterAutospacing="0" w:line="360" w:lineRule="auto"/>
        <w:ind w:firstLine="3132" w:firstLineChars="1200"/>
        <w:jc w:val="both"/>
        <w:textAlignment w:val="baseline"/>
        <w:rPr>
          <w:rStyle w:val="6"/>
          <w:rFonts w:ascii="Times New Roman" w:hAnsi="Times New Roman" w:eastAsia="宋体"/>
          <w:b/>
          <w:i w:val="0"/>
          <w:caps w:val="0"/>
          <w:color w:val="auto"/>
          <w:spacing w:val="0"/>
          <w:w w:val="100"/>
          <w:kern w:val="2"/>
          <w:sz w:val="26"/>
          <w:szCs w:val="24"/>
          <w:highlight w:val="none"/>
          <w:lang w:val="en-US" w:eastAsia="zh-CN" w:bidi="ar-SA"/>
        </w:rPr>
      </w:pPr>
      <w:r>
        <w:rPr>
          <w:rStyle w:val="6"/>
          <w:rFonts w:ascii="Times New Roman" w:hAnsi="Times New Roman" w:eastAsia="宋体"/>
          <w:b/>
          <w:i w:val="0"/>
          <w:caps w:val="0"/>
          <w:color w:val="auto"/>
          <w:spacing w:val="0"/>
          <w:w w:val="100"/>
          <w:kern w:val="2"/>
          <w:sz w:val="26"/>
          <w:szCs w:val="24"/>
          <w:highlight w:val="none"/>
          <w:lang w:val="en-US" w:eastAsia="zh-CN" w:bidi="ar-SA"/>
        </w:rPr>
        <w:t>第二章</w:t>
      </w:r>
      <w:r>
        <w:rPr>
          <w:rStyle w:val="6"/>
          <w:rFonts w:hint="eastAsia"/>
          <w:b/>
          <w:i w:val="0"/>
          <w:caps w:val="0"/>
          <w:color w:val="auto"/>
          <w:spacing w:val="0"/>
          <w:w w:val="100"/>
          <w:kern w:val="2"/>
          <w:sz w:val="26"/>
          <w:szCs w:val="24"/>
          <w:highlight w:val="none"/>
          <w:lang w:val="en-US" w:eastAsia="zh-CN" w:bidi="ar-SA"/>
        </w:rPr>
        <w:t xml:space="preserve">  评审要求</w:t>
      </w:r>
    </w:p>
    <w:p w14:paraId="0F01D895">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第二条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凡我院在校全日制本科学生均有权提出申请（入学第一年不能申请奖学金）。</w:t>
      </w:r>
    </w:p>
    <w:p w14:paraId="0D9C2F45">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 xml:space="preserve">第三条 </w:t>
      </w:r>
      <w:r>
        <w:rPr>
          <w:rStyle w:val="6"/>
          <w:rFonts w:ascii="Times New Roman" w:hAnsi="Times New Roman" w:eastAsia="宋体" w:cs="Times New Roman"/>
          <w:b w:val="0"/>
          <w:bCs/>
          <w:i w:val="0"/>
          <w:caps w:val="0"/>
          <w:color w:val="auto"/>
          <w:spacing w:val="0"/>
          <w:w w:val="100"/>
          <w:kern w:val="2"/>
          <w:sz w:val="24"/>
          <w:szCs w:val="24"/>
          <w:highlight w:val="none"/>
          <w:lang w:val="en-US" w:eastAsia="zh-CN" w:bidi="ar-SA"/>
        </w:rPr>
        <w:t>同一学年，</w:t>
      </w:r>
      <w:r>
        <w:rPr>
          <w:rStyle w:val="6"/>
          <w:rFonts w:ascii="Times New Roman" w:hAnsi="Times New Roman" w:eastAsia="宋体"/>
          <w:b w:val="0"/>
          <w:i w:val="0"/>
          <w:caps w:val="0"/>
          <w:color w:val="auto"/>
          <w:spacing w:val="0"/>
          <w:w w:val="100"/>
          <w:kern w:val="2"/>
          <w:sz w:val="24"/>
          <w:szCs w:val="24"/>
          <w:highlight w:val="none"/>
          <w:lang w:val="en-US" w:eastAsia="zh-CN" w:bidi="ar-SA"/>
        </w:rPr>
        <w:t>“三好学生”和“优秀学生干部”的评选不能重复；同级别的贫困助学金评选不能重复，国家级、省级和校级助学金评选不能重复；申请国家励志奖学金的</w:t>
      </w: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不可以</w:t>
      </w:r>
      <w:r>
        <w:rPr>
          <w:rStyle w:val="6"/>
          <w:rFonts w:ascii="Times New Roman" w:hAnsi="Times New Roman" w:eastAsia="宋体"/>
          <w:b w:val="0"/>
          <w:i w:val="0"/>
          <w:caps w:val="0"/>
          <w:color w:val="auto"/>
          <w:spacing w:val="0"/>
          <w:w w:val="100"/>
          <w:kern w:val="2"/>
          <w:sz w:val="24"/>
          <w:szCs w:val="24"/>
          <w:highlight w:val="none"/>
          <w:lang w:val="en-US" w:eastAsia="zh-CN" w:bidi="ar-SA"/>
        </w:rPr>
        <w:t>同时申请国家奖学金。</w:t>
      </w:r>
    </w:p>
    <w:p w14:paraId="5AB8E147">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第四条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申请奖励除满足各项奖励的具体条件外，必须做到：</w:t>
      </w:r>
    </w:p>
    <w:p w14:paraId="01C38E1C">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（一）坚持四项基本原则，拥护党的方针政策；</w:t>
      </w:r>
    </w:p>
    <w:p w14:paraId="739F0543">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（二）遵守国家法律法规及校规校纪，品行端正，无违法违纪行为；</w:t>
      </w:r>
    </w:p>
    <w:p w14:paraId="3DB36A06">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（三）学习态度端正，勤奋刻苦，成绩优良。</w:t>
      </w:r>
    </w:p>
    <w:p w14:paraId="75D43F51">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第五条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学院在组织申报、答辩和重点考察申报者日常表现和成绩的基础上，每学年向学校推荐十佳班集体</w:t>
      </w:r>
      <w:r>
        <w:rPr>
          <w:rStyle w:val="6"/>
          <w:rFonts w:hint="eastAsia"/>
          <w:b w:val="0"/>
          <w:i w:val="0"/>
          <w:caps w:val="0"/>
          <w:color w:val="auto"/>
          <w:spacing w:val="0"/>
          <w:w w:val="100"/>
          <w:kern w:val="2"/>
          <w:sz w:val="24"/>
          <w:szCs w:val="24"/>
          <w:highlight w:val="none"/>
          <w:lang w:val="en-US" w:eastAsia="zh-CN" w:bidi="ar-SA"/>
        </w:rPr>
        <w:t>1名</w:t>
      </w:r>
      <w:r>
        <w:rPr>
          <w:rStyle w:val="6"/>
          <w:rFonts w:ascii="Times New Roman" w:hAnsi="Times New Roman" w:eastAsia="宋体"/>
          <w:b w:val="0"/>
          <w:i w:val="0"/>
          <w:caps w:val="0"/>
          <w:color w:val="auto"/>
          <w:spacing w:val="0"/>
          <w:w w:val="100"/>
          <w:kern w:val="2"/>
          <w:sz w:val="24"/>
          <w:szCs w:val="24"/>
          <w:highlight w:val="none"/>
          <w:lang w:val="en-US" w:eastAsia="zh-CN" w:bidi="ar-SA"/>
        </w:rPr>
        <w:t>，十佳三好学生</w:t>
      </w:r>
      <w:r>
        <w:rPr>
          <w:rStyle w:val="6"/>
          <w:rFonts w:hint="eastAsia"/>
          <w:b w:val="0"/>
          <w:i w:val="0"/>
          <w:caps w:val="0"/>
          <w:color w:val="auto"/>
          <w:spacing w:val="0"/>
          <w:w w:val="100"/>
          <w:kern w:val="2"/>
          <w:sz w:val="24"/>
          <w:szCs w:val="24"/>
          <w:highlight w:val="none"/>
          <w:lang w:val="en-US" w:eastAsia="zh-CN" w:bidi="ar-SA"/>
        </w:rPr>
        <w:t>1</w:t>
      </w:r>
      <w:r>
        <w:rPr>
          <w:rStyle w:val="6"/>
          <w:rFonts w:ascii="Times New Roman" w:hAnsi="Times New Roman" w:eastAsia="宋体"/>
          <w:b w:val="0"/>
          <w:i w:val="0"/>
          <w:caps w:val="0"/>
          <w:color w:val="auto"/>
          <w:spacing w:val="0"/>
          <w:w w:val="100"/>
          <w:kern w:val="2"/>
          <w:sz w:val="24"/>
          <w:szCs w:val="24"/>
          <w:highlight w:val="none"/>
          <w:lang w:val="en-US" w:eastAsia="zh-CN" w:bidi="ar-SA"/>
        </w:rPr>
        <w:t>名、十佳优秀学生干部</w:t>
      </w:r>
      <w:r>
        <w:rPr>
          <w:rStyle w:val="6"/>
          <w:rFonts w:hint="eastAsia"/>
          <w:b w:val="0"/>
          <w:i w:val="0"/>
          <w:caps w:val="0"/>
          <w:color w:val="auto"/>
          <w:spacing w:val="0"/>
          <w:w w:val="100"/>
          <w:kern w:val="2"/>
          <w:sz w:val="24"/>
          <w:szCs w:val="24"/>
          <w:highlight w:val="none"/>
          <w:lang w:val="en-US" w:eastAsia="zh-CN" w:bidi="ar-SA"/>
        </w:rPr>
        <w:t>1</w:t>
      </w:r>
      <w:r>
        <w:rPr>
          <w:rStyle w:val="6"/>
          <w:rFonts w:ascii="Times New Roman" w:hAnsi="Times New Roman" w:eastAsia="宋体"/>
          <w:b w:val="0"/>
          <w:i w:val="0"/>
          <w:caps w:val="0"/>
          <w:color w:val="auto"/>
          <w:spacing w:val="0"/>
          <w:w w:val="100"/>
          <w:kern w:val="2"/>
          <w:sz w:val="24"/>
          <w:szCs w:val="24"/>
          <w:highlight w:val="none"/>
          <w:lang w:val="en-US" w:eastAsia="zh-CN" w:bidi="ar-SA"/>
        </w:rPr>
        <w:t>名。</w:t>
      </w:r>
      <w:r>
        <w:rPr>
          <w:rStyle w:val="6"/>
          <w:rFonts w:hint="eastAsia"/>
          <w:b w:val="0"/>
          <w:i w:val="0"/>
          <w:caps w:val="0"/>
          <w:color w:val="auto"/>
          <w:spacing w:val="0"/>
          <w:w w:val="100"/>
          <w:kern w:val="2"/>
          <w:sz w:val="24"/>
          <w:szCs w:val="24"/>
          <w:highlight w:val="none"/>
          <w:lang w:val="en-US" w:eastAsia="zh-CN" w:bidi="ar-SA"/>
        </w:rPr>
        <w:t>先进</w:t>
      </w:r>
      <w:r>
        <w:rPr>
          <w:rStyle w:val="6"/>
          <w:rFonts w:ascii="Times New Roman" w:hAnsi="Times New Roman" w:eastAsia="宋体"/>
          <w:b w:val="0"/>
          <w:i w:val="0"/>
          <w:caps w:val="0"/>
          <w:color w:val="auto"/>
          <w:spacing w:val="0"/>
          <w:w w:val="100"/>
          <w:kern w:val="2"/>
          <w:sz w:val="24"/>
          <w:szCs w:val="24"/>
          <w:highlight w:val="none"/>
          <w:lang w:val="en-US" w:eastAsia="zh-CN" w:bidi="ar-SA"/>
        </w:rPr>
        <w:t>班集体、三好学生标兵、优秀学生干部标兵将作为省级或国家级先进集体和先进个人的推荐对象。</w:t>
      </w:r>
    </w:p>
    <w:p w14:paraId="4CB5BE83">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26"/>
          <w:szCs w:val="24"/>
          <w:highlight w:val="none"/>
          <w:lang w:val="en-US" w:eastAsia="zh-CN" w:bidi="ar-SA"/>
        </w:rPr>
      </w:pPr>
    </w:p>
    <w:p w14:paraId="21C28FD7">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26"/>
          <w:szCs w:val="24"/>
          <w:highlight w:val="none"/>
          <w:lang w:val="en-US" w:eastAsia="zh-CN" w:bidi="ar-SA"/>
        </w:rPr>
      </w:pPr>
      <w:r>
        <w:rPr>
          <w:rStyle w:val="6"/>
          <w:rFonts w:ascii="Times New Roman" w:hAnsi="Times New Roman" w:eastAsia="宋体"/>
          <w:b/>
          <w:i w:val="0"/>
          <w:caps w:val="0"/>
          <w:color w:val="auto"/>
          <w:spacing w:val="0"/>
          <w:w w:val="100"/>
          <w:kern w:val="2"/>
          <w:sz w:val="26"/>
          <w:szCs w:val="24"/>
          <w:highlight w:val="none"/>
          <w:lang w:val="en-US" w:eastAsia="zh-CN" w:bidi="ar-SA"/>
        </w:rPr>
        <w:t>第三章</w:t>
      </w:r>
      <w:r>
        <w:rPr>
          <w:rStyle w:val="6"/>
          <w:rFonts w:hint="eastAsia"/>
          <w:b/>
          <w:i w:val="0"/>
          <w:caps w:val="0"/>
          <w:color w:val="auto"/>
          <w:spacing w:val="0"/>
          <w:w w:val="100"/>
          <w:kern w:val="2"/>
          <w:sz w:val="26"/>
          <w:szCs w:val="24"/>
          <w:highlight w:val="none"/>
          <w:lang w:val="en-US" w:eastAsia="zh-CN" w:bidi="ar-SA"/>
        </w:rPr>
        <w:t xml:space="preserve">  </w:t>
      </w:r>
      <w:r>
        <w:rPr>
          <w:rStyle w:val="6"/>
          <w:rFonts w:ascii="Times New Roman" w:hAnsi="Times New Roman" w:eastAsia="宋体"/>
          <w:b/>
          <w:i w:val="0"/>
          <w:caps w:val="0"/>
          <w:color w:val="auto"/>
          <w:spacing w:val="0"/>
          <w:w w:val="100"/>
          <w:kern w:val="2"/>
          <w:sz w:val="26"/>
          <w:szCs w:val="24"/>
          <w:highlight w:val="none"/>
          <w:lang w:val="en-US" w:eastAsia="zh-CN" w:bidi="ar-SA"/>
        </w:rPr>
        <w:t>评审</w:t>
      </w:r>
      <w:r>
        <w:rPr>
          <w:rStyle w:val="6"/>
          <w:rFonts w:hint="eastAsia"/>
          <w:b/>
          <w:i w:val="0"/>
          <w:caps w:val="0"/>
          <w:color w:val="auto"/>
          <w:spacing w:val="0"/>
          <w:w w:val="100"/>
          <w:kern w:val="2"/>
          <w:sz w:val="26"/>
          <w:szCs w:val="24"/>
          <w:highlight w:val="none"/>
          <w:lang w:val="en-US" w:eastAsia="zh-CN" w:bidi="ar-SA"/>
        </w:rPr>
        <w:t>流程</w:t>
      </w:r>
    </w:p>
    <w:p w14:paraId="4E8D08B9">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 xml:space="preserve">第六条 </w:t>
      </w:r>
      <w:r>
        <w:rPr>
          <w:rStyle w:val="6"/>
          <w:rFonts w:hint="eastAsia" w:cs="Times New Roman"/>
          <w:b/>
          <w:bCs/>
          <w:i w:val="0"/>
          <w:caps w:val="0"/>
          <w:color w:val="auto"/>
          <w:spacing w:val="0"/>
          <w:w w:val="100"/>
          <w:kern w:val="2"/>
          <w:sz w:val="24"/>
          <w:szCs w:val="24"/>
          <w:highlight w:val="none"/>
          <w:lang w:val="en-US" w:eastAsia="zh-CN" w:bidi="ar-SA"/>
        </w:rPr>
        <w:t>评审</w:t>
      </w:r>
    </w:p>
    <w:p w14:paraId="55E52037">
      <w:pPr>
        <w:pStyle w:val="8"/>
        <w:widowControl/>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国家奖学金”、“国家励志奖学金”、“陶铸奖学金”、“国家助学金”、“先进班集体”、“三好学生”、“优秀学生干部”、“优秀毕业生”、“中南林业科技大学优秀学生奖学金”的申报、评选由学院在班级开班会讨论，民主评议，组织交流汇报、公开答辩的基础上综合评定，经公示后报学生工作部审核。</w:t>
      </w:r>
    </w:p>
    <w:p w14:paraId="36231333">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 xml:space="preserve">第七条 </w:t>
      </w:r>
      <w:r>
        <w:rPr>
          <w:rStyle w:val="6"/>
          <w:rFonts w:ascii="Times New Roman" w:hAnsi="Times New Roman" w:eastAsia="宋体"/>
          <w:b w:val="0"/>
          <w:i w:val="0"/>
          <w:caps w:val="0"/>
          <w:color w:val="auto"/>
          <w:spacing w:val="0"/>
          <w:w w:val="100"/>
          <w:kern w:val="2"/>
          <w:sz w:val="24"/>
          <w:szCs w:val="24"/>
          <w:highlight w:val="none"/>
          <w:lang w:val="en-US" w:eastAsia="zh-CN" w:bidi="ar-SA"/>
        </w:rPr>
        <w:t>坚持公开、公正、公平的原则。</w:t>
      </w:r>
    </w:p>
    <w:p w14:paraId="302B0961">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第八条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学院奖励或资助的评审结果在本学院张榜公示一周，经广泛征求意见后上报。</w:t>
      </w:r>
    </w:p>
    <w:p w14:paraId="79ED71A6">
      <w:pPr>
        <w:snapToGrid/>
        <w:spacing w:before="0" w:beforeAutospacing="0" w:after="0" w:afterAutospacing="0" w:line="360" w:lineRule="auto"/>
        <w:ind w:left="724" w:leftChars="230" w:hanging="241"/>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 xml:space="preserve">第九条 </w:t>
      </w:r>
      <w:r>
        <w:rPr>
          <w:rStyle w:val="6"/>
          <w:rFonts w:ascii="Times New Roman" w:hAnsi="Times New Roman" w:eastAsia="宋体"/>
          <w:b w:val="0"/>
          <w:i w:val="0"/>
          <w:caps w:val="0"/>
          <w:color w:val="auto"/>
          <w:spacing w:val="0"/>
          <w:w w:val="100"/>
          <w:kern w:val="2"/>
          <w:sz w:val="24"/>
          <w:szCs w:val="24"/>
          <w:highlight w:val="none"/>
          <w:lang w:val="en-US" w:eastAsia="zh-CN" w:bidi="ar-SA"/>
        </w:rPr>
        <w:t>本年度有下列情况之一者不能获得该年度奖励或资助：</w:t>
      </w:r>
    </w:p>
    <w:p w14:paraId="3E4C1D83">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（一）违反校纪校规受到警告以上处分者；</w:t>
      </w:r>
    </w:p>
    <w:p w14:paraId="450C0E65">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（二）有必修课不及格者；</w:t>
      </w:r>
    </w:p>
    <w:p w14:paraId="2070ADE0">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（三）未修满年度规定学分者；</w:t>
      </w:r>
    </w:p>
    <w:p w14:paraId="7F85BF10">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（四）班级内务不合格次数多于5次，本班级不参与荣誉名额评选。不合格次数多于20次，本班级减少一半奖助学金名额。不合格次数多于30次，本班级不参与任何评奖评优;</w:t>
      </w:r>
    </w:p>
    <w:p w14:paraId="4DD0DF0D">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（五）晚自习出勤率低于95%者；</w:t>
      </w:r>
    </w:p>
    <w:p w14:paraId="1B613886">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（六）在学院或学校公示期内违反校纪校规者；</w:t>
      </w:r>
    </w:p>
    <w:p w14:paraId="4B69D2B0">
      <w:pPr>
        <w:snapToGrid/>
        <w:spacing w:before="0" w:beforeAutospacing="0" w:after="0" w:afterAutospacing="0" w:line="360" w:lineRule="auto"/>
        <w:ind w:firstLine="480"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（七）欠缴学费但又没有登记办理助学贷款手续的学生一律不能参与各类评优、评奖项目</w:t>
      </w:r>
      <w:r>
        <w:rPr>
          <w:rStyle w:val="6"/>
          <w:rFonts w:hint="eastAsia"/>
          <w:b w:val="0"/>
          <w:i w:val="0"/>
          <w:caps w:val="0"/>
          <w:color w:val="auto"/>
          <w:spacing w:val="0"/>
          <w:w w:val="100"/>
          <w:kern w:val="2"/>
          <w:sz w:val="24"/>
          <w:szCs w:val="24"/>
          <w:highlight w:val="none"/>
          <w:lang w:val="en-US" w:eastAsia="zh-CN" w:bidi="ar-SA"/>
        </w:rPr>
        <w:t>；</w:t>
      </w:r>
    </w:p>
    <w:p w14:paraId="51FC629A">
      <w:pPr>
        <w:snapToGrid/>
        <w:spacing w:before="0" w:beforeAutospacing="0" w:after="0" w:afterAutospacing="0" w:line="360" w:lineRule="auto"/>
        <w:ind w:firstLine="480" w:firstLineChars="200"/>
        <w:jc w:val="both"/>
        <w:textAlignment w:val="baseline"/>
        <w:rPr>
          <w:rStyle w:val="6"/>
          <w:rFonts w:ascii="Times New Roman" w:hAnsi="Times New Roman" w:eastAsia="宋体" w:cstheme="minorBidi"/>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w:t>
      </w:r>
      <w:r>
        <w:rPr>
          <w:rStyle w:val="6"/>
          <w:rFonts w:hint="eastAsia"/>
          <w:b w:val="0"/>
          <w:i w:val="0"/>
          <w:caps w:val="0"/>
          <w:color w:val="auto"/>
          <w:spacing w:val="0"/>
          <w:w w:val="100"/>
          <w:kern w:val="2"/>
          <w:sz w:val="24"/>
          <w:szCs w:val="24"/>
          <w:highlight w:val="none"/>
          <w:lang w:val="en-US" w:eastAsia="zh-CN" w:bidi="ar-SA"/>
        </w:rPr>
        <w:t>八</w:t>
      </w:r>
      <w:r>
        <w:rPr>
          <w:rStyle w:val="6"/>
          <w:rFonts w:ascii="Times New Roman" w:hAnsi="Times New Roman" w:eastAsia="宋体"/>
          <w:b w:val="0"/>
          <w:i w:val="0"/>
          <w:caps w:val="0"/>
          <w:color w:val="auto"/>
          <w:spacing w:val="0"/>
          <w:w w:val="100"/>
          <w:kern w:val="2"/>
          <w:sz w:val="24"/>
          <w:szCs w:val="24"/>
          <w:highlight w:val="none"/>
          <w:lang w:val="en-US" w:eastAsia="zh-CN" w:bidi="ar-SA"/>
        </w:rPr>
        <w:t>）</w:t>
      </w:r>
      <w:r>
        <w:rPr>
          <w:rStyle w:val="6"/>
          <w:rFonts w:ascii="Times New Roman" w:hAnsi="Times New Roman" w:eastAsia="宋体" w:cstheme="minorBidi"/>
          <w:b w:val="0"/>
          <w:i w:val="0"/>
          <w:caps w:val="0"/>
          <w:color w:val="auto"/>
          <w:spacing w:val="0"/>
          <w:w w:val="100"/>
          <w:kern w:val="2"/>
          <w:sz w:val="24"/>
          <w:szCs w:val="24"/>
          <w:highlight w:val="none"/>
          <w:lang w:val="en-US" w:eastAsia="zh-CN" w:bidi="ar-SA"/>
        </w:rPr>
        <w:t>校级院级举办活动参与不积极的班级和个人在原有评定基础上适当减分。</w:t>
      </w:r>
    </w:p>
    <w:p w14:paraId="3148DA3E">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第十条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学院坚持德、智、体、美、劳全面发展的标准，对申请奖励或资助的学生在综合测评的基础上进行考察。</w:t>
      </w:r>
    </w:p>
    <w:p w14:paraId="58C0BF0D">
      <w:pPr>
        <w:snapToGrid/>
        <w:spacing w:before="0" w:beforeAutospacing="0" w:after="0" w:afterAutospacing="0" w:line="360" w:lineRule="auto"/>
        <w:ind w:left="120"/>
        <w:jc w:val="center"/>
        <w:textAlignment w:val="baseline"/>
        <w:rPr>
          <w:rStyle w:val="6"/>
          <w:rFonts w:ascii="Times New Roman" w:hAnsi="Times New Roman" w:eastAsia="宋体"/>
          <w:b/>
          <w:i w:val="0"/>
          <w:caps w:val="0"/>
          <w:color w:val="auto"/>
          <w:spacing w:val="0"/>
          <w:w w:val="100"/>
          <w:kern w:val="2"/>
          <w:sz w:val="26"/>
          <w:szCs w:val="24"/>
          <w:highlight w:val="none"/>
          <w:lang w:val="en-US" w:eastAsia="zh-CN" w:bidi="ar-SA"/>
        </w:rPr>
      </w:pPr>
    </w:p>
    <w:p w14:paraId="34253218">
      <w:pPr>
        <w:snapToGrid/>
        <w:spacing w:before="0" w:beforeAutospacing="0" w:after="0" w:afterAutospacing="0" w:line="360" w:lineRule="auto"/>
        <w:ind w:left="120"/>
        <w:jc w:val="center"/>
        <w:textAlignment w:val="baseline"/>
        <w:rPr>
          <w:rStyle w:val="6"/>
          <w:rFonts w:ascii="Times New Roman" w:hAnsi="Times New Roman" w:eastAsia="宋体"/>
          <w:b/>
          <w:i w:val="0"/>
          <w:caps w:val="0"/>
          <w:color w:val="auto"/>
          <w:spacing w:val="0"/>
          <w:w w:val="100"/>
          <w:kern w:val="2"/>
          <w:sz w:val="26"/>
          <w:szCs w:val="24"/>
          <w:highlight w:val="none"/>
          <w:lang w:val="en-US" w:eastAsia="zh-CN" w:bidi="ar-SA"/>
        </w:rPr>
      </w:pPr>
      <w:r>
        <w:rPr>
          <w:rStyle w:val="6"/>
          <w:rFonts w:ascii="Times New Roman" w:hAnsi="Times New Roman" w:eastAsia="宋体"/>
          <w:b/>
          <w:i w:val="0"/>
          <w:caps w:val="0"/>
          <w:color w:val="auto"/>
          <w:spacing w:val="0"/>
          <w:w w:val="100"/>
          <w:kern w:val="2"/>
          <w:sz w:val="26"/>
          <w:szCs w:val="24"/>
          <w:highlight w:val="none"/>
          <w:lang w:val="en-US" w:eastAsia="zh-CN" w:bidi="ar-SA"/>
        </w:rPr>
        <w:t>第四章</w:t>
      </w:r>
      <w:r>
        <w:rPr>
          <w:rStyle w:val="6"/>
          <w:rFonts w:hint="eastAsia"/>
          <w:b/>
          <w:i w:val="0"/>
          <w:caps w:val="0"/>
          <w:color w:val="auto"/>
          <w:spacing w:val="0"/>
          <w:w w:val="100"/>
          <w:kern w:val="2"/>
          <w:sz w:val="26"/>
          <w:szCs w:val="24"/>
          <w:highlight w:val="none"/>
          <w:lang w:val="en-US" w:eastAsia="zh-CN" w:bidi="ar-SA"/>
        </w:rPr>
        <w:t xml:space="preserve">  </w:t>
      </w:r>
      <w:r>
        <w:rPr>
          <w:rStyle w:val="6"/>
          <w:rFonts w:ascii="Times New Roman" w:hAnsi="Times New Roman" w:eastAsia="宋体"/>
          <w:b/>
          <w:i w:val="0"/>
          <w:caps w:val="0"/>
          <w:color w:val="auto"/>
          <w:spacing w:val="0"/>
          <w:w w:val="100"/>
          <w:kern w:val="2"/>
          <w:sz w:val="26"/>
          <w:szCs w:val="24"/>
          <w:highlight w:val="none"/>
          <w:lang w:val="en-US" w:eastAsia="zh-CN" w:bidi="ar-SA"/>
        </w:rPr>
        <w:t>申</w:t>
      </w:r>
      <w:r>
        <w:rPr>
          <w:rStyle w:val="6"/>
          <w:rFonts w:hint="eastAsia"/>
          <w:b/>
          <w:i w:val="0"/>
          <w:caps w:val="0"/>
          <w:color w:val="auto"/>
          <w:spacing w:val="0"/>
          <w:w w:val="100"/>
          <w:kern w:val="2"/>
          <w:sz w:val="26"/>
          <w:szCs w:val="24"/>
          <w:highlight w:val="none"/>
          <w:lang w:val="en-US" w:eastAsia="zh-CN" w:bidi="ar-SA"/>
        </w:rPr>
        <w:t xml:space="preserve">  </w:t>
      </w:r>
      <w:r>
        <w:rPr>
          <w:rStyle w:val="6"/>
          <w:rFonts w:ascii="Times New Roman" w:hAnsi="Times New Roman" w:eastAsia="宋体"/>
          <w:b/>
          <w:i w:val="0"/>
          <w:caps w:val="0"/>
          <w:color w:val="auto"/>
          <w:spacing w:val="0"/>
          <w:w w:val="100"/>
          <w:kern w:val="2"/>
          <w:sz w:val="26"/>
          <w:szCs w:val="24"/>
          <w:highlight w:val="none"/>
          <w:lang w:val="en-US" w:eastAsia="zh-CN" w:bidi="ar-SA"/>
        </w:rPr>
        <w:t>诉</w:t>
      </w:r>
    </w:p>
    <w:p w14:paraId="036EC733">
      <w:pPr>
        <w:numPr>
          <w:ilvl w:val="0"/>
          <w:numId w:val="0"/>
        </w:num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第十</w:t>
      </w:r>
      <w:r>
        <w:rPr>
          <w:rStyle w:val="6"/>
          <w:rFonts w:hint="eastAsia" w:cs="Times New Roman"/>
          <w:b/>
          <w:bCs/>
          <w:i w:val="0"/>
          <w:caps w:val="0"/>
          <w:color w:val="auto"/>
          <w:spacing w:val="0"/>
          <w:w w:val="100"/>
          <w:kern w:val="2"/>
          <w:sz w:val="24"/>
          <w:szCs w:val="24"/>
          <w:highlight w:val="none"/>
          <w:lang w:val="en-US" w:eastAsia="zh-CN" w:bidi="ar-SA"/>
        </w:rPr>
        <w:t>一</w:t>
      </w: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条</w:t>
      </w:r>
      <w:r>
        <w:rPr>
          <w:rStyle w:val="6"/>
          <w:rFonts w:hint="eastAsia" w:cs="Times New Roman"/>
          <w:b/>
          <w:bCs/>
          <w:i w:val="0"/>
          <w:caps w:val="0"/>
          <w:color w:val="auto"/>
          <w:spacing w:val="0"/>
          <w:w w:val="100"/>
          <w:kern w:val="2"/>
          <w:sz w:val="24"/>
          <w:szCs w:val="24"/>
          <w:highlight w:val="none"/>
          <w:lang w:val="en-US" w:eastAsia="zh-CN" w:bidi="ar-SA"/>
        </w:rPr>
        <w:t xml:space="preserve"> </w:t>
      </w:r>
      <w:r>
        <w:rPr>
          <w:rStyle w:val="6"/>
          <w:rFonts w:ascii="Times New Roman" w:hAnsi="Times New Roman" w:eastAsia="宋体"/>
          <w:b w:val="0"/>
          <w:i w:val="0"/>
          <w:caps w:val="0"/>
          <w:color w:val="auto"/>
          <w:spacing w:val="0"/>
          <w:w w:val="100"/>
          <w:kern w:val="2"/>
          <w:sz w:val="24"/>
          <w:szCs w:val="24"/>
          <w:highlight w:val="none"/>
          <w:lang w:val="en-US" w:eastAsia="zh-CN" w:bidi="ar-SA"/>
        </w:rPr>
        <w:t>学生个人对奖励或资助初评结果有异议者，可在学院评审结果公示之日起3个工作日内（节假日顺延）向学院评审小组提出申诉(提交申诉书面材料) ；评审小组在接到申诉后3个工作日内（节假日顺延）做出答复；如学生对本学院评审小组答复仍有异议，可在评审小组答复后3个工作日内（节假日顺延）向学校“评审委员会”提出申诉，学校“评审委员会”应在接到申诉后3个工作日内征求各方面意见，综合审查后作出处理意见，报主管校领导批准，通知学生本人及所在单位、校“奖励评审委员会”作出的处理意见为最终处理意见。</w:t>
      </w:r>
    </w:p>
    <w:p w14:paraId="4AA3D390">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5817A824">
      <w:pPr>
        <w:snapToGrid/>
        <w:spacing w:before="0" w:beforeAutospacing="0" w:after="0" w:afterAutospacing="0" w:line="360" w:lineRule="auto"/>
        <w:ind w:left="120"/>
        <w:jc w:val="center"/>
        <w:textAlignment w:val="baseline"/>
        <w:rPr>
          <w:rStyle w:val="6"/>
          <w:rFonts w:ascii="Times New Roman" w:hAnsi="Times New Roman" w:eastAsia="宋体"/>
          <w:b/>
          <w:i w:val="0"/>
          <w:caps w:val="0"/>
          <w:color w:val="auto"/>
          <w:spacing w:val="0"/>
          <w:w w:val="100"/>
          <w:kern w:val="2"/>
          <w:sz w:val="24"/>
          <w:szCs w:val="24"/>
          <w:highlight w:val="none"/>
          <w:lang w:val="en-US" w:eastAsia="zh-CN" w:bidi="ar-SA"/>
        </w:rPr>
      </w:pPr>
      <w:r>
        <w:rPr>
          <w:rStyle w:val="6"/>
          <w:rFonts w:ascii="Times New Roman" w:hAnsi="Times New Roman" w:eastAsia="宋体"/>
          <w:b/>
          <w:i w:val="0"/>
          <w:caps w:val="0"/>
          <w:color w:val="auto"/>
          <w:spacing w:val="0"/>
          <w:w w:val="100"/>
          <w:kern w:val="2"/>
          <w:sz w:val="24"/>
          <w:szCs w:val="24"/>
          <w:highlight w:val="none"/>
          <w:lang w:val="en-US" w:eastAsia="zh-CN" w:bidi="ar-SA"/>
        </w:rPr>
        <w:t>第五章</w:t>
      </w:r>
      <w:r>
        <w:rPr>
          <w:rStyle w:val="6"/>
          <w:rFonts w:hint="eastAsia"/>
          <w:b/>
          <w:i w:val="0"/>
          <w:caps w:val="0"/>
          <w:color w:val="auto"/>
          <w:spacing w:val="0"/>
          <w:w w:val="100"/>
          <w:kern w:val="2"/>
          <w:sz w:val="24"/>
          <w:szCs w:val="24"/>
          <w:highlight w:val="none"/>
          <w:lang w:val="en-US" w:eastAsia="zh-CN" w:bidi="ar-SA"/>
        </w:rPr>
        <w:t xml:space="preserve">  </w:t>
      </w:r>
      <w:r>
        <w:rPr>
          <w:rStyle w:val="6"/>
          <w:rFonts w:ascii="Times New Roman" w:hAnsi="Times New Roman" w:eastAsia="宋体"/>
          <w:b/>
          <w:i w:val="0"/>
          <w:caps w:val="0"/>
          <w:color w:val="auto"/>
          <w:spacing w:val="0"/>
          <w:w w:val="100"/>
          <w:kern w:val="2"/>
          <w:sz w:val="24"/>
          <w:szCs w:val="24"/>
          <w:highlight w:val="none"/>
          <w:lang w:val="en-US" w:eastAsia="zh-CN" w:bidi="ar-SA"/>
        </w:rPr>
        <w:t>颁</w:t>
      </w:r>
      <w:r>
        <w:rPr>
          <w:rStyle w:val="6"/>
          <w:rFonts w:hint="eastAsia"/>
          <w:b/>
          <w:i w:val="0"/>
          <w:caps w:val="0"/>
          <w:color w:val="auto"/>
          <w:spacing w:val="0"/>
          <w:w w:val="100"/>
          <w:kern w:val="2"/>
          <w:sz w:val="24"/>
          <w:szCs w:val="24"/>
          <w:highlight w:val="none"/>
          <w:lang w:val="en-US" w:eastAsia="zh-CN" w:bidi="ar-SA"/>
        </w:rPr>
        <w:t xml:space="preserve">  </w:t>
      </w:r>
      <w:r>
        <w:rPr>
          <w:rStyle w:val="6"/>
          <w:rFonts w:ascii="Times New Roman" w:hAnsi="Times New Roman" w:eastAsia="宋体"/>
          <w:b/>
          <w:i w:val="0"/>
          <w:caps w:val="0"/>
          <w:color w:val="auto"/>
          <w:spacing w:val="0"/>
          <w:w w:val="100"/>
          <w:kern w:val="2"/>
          <w:sz w:val="24"/>
          <w:szCs w:val="24"/>
          <w:highlight w:val="none"/>
          <w:lang w:val="en-US" w:eastAsia="zh-CN" w:bidi="ar-SA"/>
        </w:rPr>
        <w:t>奖</w:t>
      </w:r>
    </w:p>
    <w:p w14:paraId="4C25A226">
      <w:pPr>
        <w:snapToGrid/>
        <w:spacing w:before="0" w:beforeAutospacing="0" w:after="0" w:afterAutospacing="0" w:line="360" w:lineRule="auto"/>
        <w:ind w:left="120" w:leftChars="57"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第十二条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学校公示日期满后召开表彰大会，颁发奖状和奖金。</w:t>
      </w:r>
    </w:p>
    <w:p w14:paraId="5C0DCF72">
      <w:pPr>
        <w:snapToGrid/>
        <w:spacing w:before="0" w:beforeAutospacing="0" w:after="0" w:afterAutospacing="0" w:line="360" w:lineRule="auto"/>
        <w:ind w:left="120" w:leftChars="57"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 xml:space="preserve">第十三条 </w:t>
      </w:r>
      <w:r>
        <w:rPr>
          <w:rStyle w:val="6"/>
          <w:rFonts w:ascii="Times New Roman" w:hAnsi="Times New Roman" w:eastAsia="宋体"/>
          <w:b w:val="0"/>
          <w:i w:val="0"/>
          <w:caps w:val="0"/>
          <w:color w:val="auto"/>
          <w:spacing w:val="0"/>
          <w:w w:val="100"/>
          <w:kern w:val="2"/>
          <w:sz w:val="24"/>
          <w:szCs w:val="24"/>
          <w:highlight w:val="none"/>
          <w:lang w:val="en-US" w:eastAsia="zh-CN" w:bidi="ar-SA"/>
        </w:rPr>
        <w:t>陶铸奖学金获得者、三好学生、优秀学生干部、优秀毕业生、国家奖学金、中南林业科技大学优秀学生奖学金需填写优秀事迹表，审核后存入本人档案。荣誉证书由学校统一颁发。</w:t>
      </w:r>
    </w:p>
    <w:p w14:paraId="47BDEC7F">
      <w:pPr>
        <w:snapToGrid/>
        <w:spacing w:before="0" w:beforeAutospacing="0" w:after="0" w:afterAutospacing="0" w:line="360" w:lineRule="auto"/>
        <w:ind w:left="120"/>
        <w:jc w:val="center"/>
        <w:textAlignment w:val="baseline"/>
        <w:rPr>
          <w:rStyle w:val="6"/>
          <w:rFonts w:ascii="Times New Roman" w:hAnsi="Times New Roman" w:eastAsia="宋体"/>
          <w:b/>
          <w:i w:val="0"/>
          <w:caps w:val="0"/>
          <w:color w:val="auto"/>
          <w:spacing w:val="0"/>
          <w:w w:val="100"/>
          <w:kern w:val="2"/>
          <w:sz w:val="24"/>
          <w:szCs w:val="24"/>
          <w:highlight w:val="none"/>
          <w:lang w:val="en-US" w:eastAsia="zh-CN" w:bidi="ar-SA"/>
        </w:rPr>
      </w:pPr>
    </w:p>
    <w:p w14:paraId="73621AAA">
      <w:pPr>
        <w:snapToGrid/>
        <w:spacing w:before="0" w:beforeAutospacing="0" w:after="0" w:afterAutospacing="0" w:line="360" w:lineRule="auto"/>
        <w:ind w:left="120"/>
        <w:jc w:val="center"/>
        <w:textAlignment w:val="baseline"/>
        <w:rPr>
          <w:rStyle w:val="6"/>
          <w:rFonts w:ascii="Times New Roman" w:hAnsi="Times New Roman" w:eastAsia="宋体"/>
          <w:b/>
          <w:i w:val="0"/>
          <w:caps w:val="0"/>
          <w:color w:val="auto"/>
          <w:spacing w:val="0"/>
          <w:w w:val="100"/>
          <w:kern w:val="2"/>
          <w:sz w:val="24"/>
          <w:szCs w:val="24"/>
          <w:highlight w:val="none"/>
          <w:lang w:val="en-US" w:eastAsia="zh-CN" w:bidi="ar-SA"/>
        </w:rPr>
      </w:pPr>
      <w:r>
        <w:rPr>
          <w:rStyle w:val="6"/>
          <w:rFonts w:ascii="Times New Roman" w:hAnsi="Times New Roman" w:eastAsia="宋体"/>
          <w:b/>
          <w:i w:val="0"/>
          <w:caps w:val="0"/>
          <w:color w:val="auto"/>
          <w:spacing w:val="0"/>
          <w:w w:val="100"/>
          <w:kern w:val="2"/>
          <w:sz w:val="24"/>
          <w:szCs w:val="24"/>
          <w:highlight w:val="none"/>
          <w:lang w:val="en-US" w:eastAsia="zh-CN" w:bidi="ar-SA"/>
        </w:rPr>
        <w:t>第六章：附则</w:t>
      </w:r>
    </w:p>
    <w:p w14:paraId="45A6265D">
      <w:pPr>
        <w:snapToGrid/>
        <w:spacing w:before="0" w:beforeAutospacing="0" w:after="0" w:afterAutospacing="0" w:line="360" w:lineRule="auto"/>
        <w:ind w:left="120" w:leftChars="57"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 xml:space="preserve">第十四条 </w:t>
      </w:r>
      <w:r>
        <w:rPr>
          <w:rStyle w:val="6"/>
          <w:rFonts w:ascii="Times New Roman" w:hAnsi="Times New Roman" w:eastAsia="宋体"/>
          <w:b w:val="0"/>
          <w:i w:val="0"/>
          <w:caps w:val="0"/>
          <w:color w:val="auto"/>
          <w:spacing w:val="0"/>
          <w:w w:val="100"/>
          <w:kern w:val="2"/>
          <w:sz w:val="24"/>
          <w:szCs w:val="24"/>
          <w:highlight w:val="none"/>
          <w:lang w:val="en-US" w:eastAsia="zh-CN" w:bidi="ar-SA"/>
        </w:rPr>
        <w:t>学院设立的奖励及资助报送校“奖励评审委员会”备案，报送内容包括：</w:t>
      </w:r>
    </w:p>
    <w:p w14:paraId="725C70DF">
      <w:pPr>
        <w:snapToGrid/>
        <w:spacing w:before="0" w:beforeAutospacing="0" w:after="0" w:afterAutospacing="0" w:line="360" w:lineRule="auto"/>
        <w:ind w:left="344" w:leftChars="164"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（一）奖励或资助名称；</w:t>
      </w:r>
    </w:p>
    <w:p w14:paraId="4FEE9A3C">
      <w:pPr>
        <w:snapToGrid/>
        <w:spacing w:before="0" w:beforeAutospacing="0" w:after="0" w:afterAutospacing="0" w:line="360" w:lineRule="auto"/>
        <w:ind w:left="344" w:leftChars="164"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（二）奖励或资助的资金来源；</w:t>
      </w:r>
    </w:p>
    <w:p w14:paraId="4BFC6F27">
      <w:pPr>
        <w:snapToGrid/>
        <w:spacing w:before="0" w:beforeAutospacing="0" w:after="0" w:afterAutospacing="0" w:line="360" w:lineRule="auto"/>
        <w:ind w:left="344" w:leftChars="164"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（三）奖励或资助的范围、条件、等级、金额及评审办法；</w:t>
      </w:r>
    </w:p>
    <w:p w14:paraId="32F757A1">
      <w:pPr>
        <w:snapToGrid/>
        <w:spacing w:before="0" w:beforeAutospacing="0" w:after="0" w:afterAutospacing="0" w:line="360" w:lineRule="auto"/>
        <w:ind w:left="344" w:leftChars="164"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（四）评定、颁奖和资助的时间。</w:t>
      </w:r>
    </w:p>
    <w:p w14:paraId="06F09174">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第十五条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其他相关规定有与本办法相抵触的，以本办法为准。</w:t>
      </w:r>
    </w:p>
    <w:p w14:paraId="2E0BAC98">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 xml:space="preserve">第十六条 </w:t>
      </w:r>
      <w:r>
        <w:rPr>
          <w:rStyle w:val="6"/>
          <w:rFonts w:ascii="Times New Roman" w:hAnsi="Times New Roman" w:eastAsia="宋体"/>
          <w:b w:val="0"/>
          <w:i w:val="0"/>
          <w:caps w:val="0"/>
          <w:color w:val="auto"/>
          <w:spacing w:val="0"/>
          <w:w w:val="100"/>
          <w:kern w:val="2"/>
          <w:sz w:val="24"/>
          <w:szCs w:val="24"/>
          <w:highlight w:val="none"/>
          <w:lang w:val="en-US" w:eastAsia="zh-CN" w:bidi="ar-SA"/>
        </w:rPr>
        <w:t>本办法由学院学生工作办负责解释。</w:t>
      </w:r>
    </w:p>
    <w:p w14:paraId="14525C63">
      <w:pPr>
        <w:snapToGrid/>
        <w:spacing w:before="0" w:beforeAutospacing="0" w:after="0" w:afterAutospacing="0" w:line="360" w:lineRule="auto"/>
        <w:ind w:firstLine="482" w:firstLineChars="2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cs="Times New Roman"/>
          <w:b/>
          <w:bCs/>
          <w:i w:val="0"/>
          <w:caps w:val="0"/>
          <w:color w:val="auto"/>
          <w:spacing w:val="0"/>
          <w:w w:val="100"/>
          <w:kern w:val="2"/>
          <w:sz w:val="24"/>
          <w:szCs w:val="24"/>
          <w:highlight w:val="none"/>
          <w:lang w:val="en-US" w:eastAsia="zh-CN" w:bidi="ar-SA"/>
        </w:rPr>
        <w:t>第十七条</w:t>
      </w: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本办法自颁发之日起执行。</w:t>
      </w:r>
    </w:p>
    <w:p w14:paraId="4E799765">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附件：</w:t>
      </w:r>
    </w:p>
    <w:p w14:paraId="453D0058">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《中南林业科技大学林学院先进班集体评选及奖励办法》</w:t>
      </w:r>
    </w:p>
    <w:p w14:paraId="628C9A80">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《中南林业科技大学林学院陶铸奖学金评选及奖励办法》</w:t>
      </w:r>
    </w:p>
    <w:p w14:paraId="1614A8C4">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《中南林业科技大学林学院三好学生评选及奖励办法》</w:t>
      </w:r>
    </w:p>
    <w:p w14:paraId="09BE4DA7">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《中南林业科技大学林学院优秀学生干部评选及奖励办法》</w:t>
      </w:r>
    </w:p>
    <w:p w14:paraId="248759FB">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《中南林业科技大学林学院优秀毕业生评选及奖励办法》</w:t>
      </w:r>
    </w:p>
    <w:p w14:paraId="7A018959">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《中南林业科技大学林学院优秀学生奖学金评选及奖励办法》</w:t>
      </w:r>
    </w:p>
    <w:p w14:paraId="7A804627">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51553874">
      <w:pPr>
        <w:snapToGrid/>
        <w:spacing w:before="0" w:beforeAutospacing="0" w:after="0" w:afterAutospacing="0" w:line="24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val="0"/>
          <w:i w:val="0"/>
          <w:caps w:val="0"/>
          <w:color w:val="auto"/>
          <w:spacing w:val="0"/>
          <w:w w:val="100"/>
          <w:kern w:val="2"/>
          <w:sz w:val="24"/>
          <w:szCs w:val="24"/>
          <w:highlight w:val="none"/>
          <w:lang w:val="en-US" w:eastAsia="zh-CN" w:bidi="ar-SA"/>
        </w:rPr>
        <w:t xml:space="preserve">                                               二○二</w:t>
      </w:r>
      <w:r>
        <w:rPr>
          <w:rStyle w:val="6"/>
          <w:rFonts w:hint="eastAsia"/>
          <w:b w:val="0"/>
          <w:i w:val="0"/>
          <w:caps w:val="0"/>
          <w:color w:val="auto"/>
          <w:spacing w:val="0"/>
          <w:w w:val="100"/>
          <w:kern w:val="2"/>
          <w:sz w:val="24"/>
          <w:szCs w:val="24"/>
          <w:highlight w:val="none"/>
          <w:lang w:val="en-US" w:eastAsia="zh-CN" w:bidi="ar-SA"/>
        </w:rPr>
        <w:t>四</w:t>
      </w:r>
      <w:r>
        <w:rPr>
          <w:rStyle w:val="6"/>
          <w:rFonts w:ascii="Times New Roman" w:hAnsi="Times New Roman" w:eastAsia="宋体"/>
          <w:b w:val="0"/>
          <w:i w:val="0"/>
          <w:caps w:val="0"/>
          <w:color w:val="auto"/>
          <w:spacing w:val="0"/>
          <w:w w:val="100"/>
          <w:kern w:val="2"/>
          <w:sz w:val="24"/>
          <w:szCs w:val="24"/>
          <w:highlight w:val="none"/>
          <w:lang w:val="en-US" w:eastAsia="zh-CN" w:bidi="ar-SA"/>
        </w:rPr>
        <w:t>年九月二十八日</w:t>
      </w:r>
    </w:p>
    <w:p w14:paraId="51641CBB">
      <w:pPr>
        <w:snapToGrid/>
        <w:spacing w:before="0" w:beforeAutospacing="0" w:after="0" w:afterAutospacing="0" w:line="360" w:lineRule="auto"/>
        <w:ind w:firstLine="240" w:firstLineChars="100"/>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046FB018">
      <w:pPr>
        <w:snapToGrid/>
        <w:spacing w:before="0" w:beforeAutospacing="0" w:after="0" w:afterAutospacing="0" w:line="360" w:lineRule="auto"/>
        <w:jc w:val="both"/>
        <w:textAlignment w:val="baseline"/>
        <w:rPr>
          <w:rStyle w:val="6"/>
          <w:rFonts w:ascii="Times New Roman" w:hAnsi="Times New Roman" w:eastAsia="宋体"/>
          <w:b/>
          <w:i w:val="0"/>
          <w:caps w:val="0"/>
          <w:color w:val="auto"/>
          <w:spacing w:val="0"/>
          <w:w w:val="100"/>
          <w:kern w:val="2"/>
          <w:sz w:val="28"/>
          <w:szCs w:val="28"/>
          <w:highlight w:val="none"/>
          <w:lang w:val="en-US" w:eastAsia="zh-CN" w:bidi="ar-SA"/>
        </w:rPr>
      </w:pPr>
    </w:p>
    <w:p w14:paraId="527B4751">
      <w:pPr>
        <w:snapToGrid/>
        <w:spacing w:before="0" w:beforeAutospacing="0" w:after="0" w:afterAutospacing="0" w:line="360" w:lineRule="auto"/>
        <w:jc w:val="both"/>
        <w:textAlignment w:val="baseline"/>
        <w:rPr>
          <w:rStyle w:val="6"/>
          <w:rFonts w:ascii="Times New Roman" w:hAnsi="Times New Roman" w:eastAsia="宋体"/>
          <w:b/>
          <w:i w:val="0"/>
          <w:caps w:val="0"/>
          <w:color w:val="auto"/>
          <w:spacing w:val="0"/>
          <w:w w:val="100"/>
          <w:kern w:val="2"/>
          <w:sz w:val="28"/>
          <w:szCs w:val="28"/>
          <w:highlight w:val="none"/>
          <w:lang w:val="en-US" w:eastAsia="zh-CN" w:bidi="ar-SA"/>
        </w:rPr>
      </w:pPr>
      <w:r>
        <w:rPr>
          <w:rStyle w:val="6"/>
          <w:rFonts w:ascii="Times New Roman" w:hAnsi="Times New Roman" w:eastAsia="宋体"/>
          <w:b/>
          <w:i w:val="0"/>
          <w:caps w:val="0"/>
          <w:color w:val="auto"/>
          <w:spacing w:val="0"/>
          <w:w w:val="100"/>
          <w:kern w:val="2"/>
          <w:sz w:val="28"/>
          <w:szCs w:val="28"/>
          <w:highlight w:val="none"/>
          <w:lang w:val="en-US" w:eastAsia="zh-CN" w:bidi="ar-SA"/>
        </w:rPr>
        <w:t>主题词：先进集体  先进个人  奖学金  助学金  评选  管理办法</w:t>
      </w:r>
    </w:p>
    <w:p w14:paraId="43F0B811">
      <w:pPr>
        <w:snapToGrid/>
        <w:spacing w:before="0" w:beforeAutospacing="0" w:after="0" w:afterAutospacing="0" w:line="360" w:lineRule="auto"/>
        <w:jc w:val="both"/>
        <w:textAlignment w:val="baseline"/>
        <w:rPr>
          <w:rStyle w:val="6"/>
          <w:rFonts w:ascii="Times New Roman" w:hAnsi="Times New Roman" w:eastAsia="宋体"/>
          <w:b/>
          <w:i w:val="0"/>
          <w:caps w:val="0"/>
          <w:color w:val="auto"/>
          <w:spacing w:val="0"/>
          <w:w w:val="100"/>
          <w:kern w:val="2"/>
          <w:sz w:val="28"/>
          <w:szCs w:val="28"/>
          <w:highlight w:val="none"/>
          <w:lang w:val="en-US" w:eastAsia="zh-CN" w:bidi="ar-SA"/>
        </w:rPr>
      </w:pPr>
      <w:r>
        <w:rPr>
          <w:rStyle w:val="6"/>
          <w:rFonts w:ascii="Times New Roman" w:hAnsi="Times New Roman" w:eastAsia="宋体"/>
          <w:b/>
          <w:i w:val="0"/>
          <w:caps w:val="0"/>
          <w:color w:val="auto"/>
          <w:spacing w:val="0"/>
          <w:w w:val="100"/>
          <w:kern w:val="2"/>
          <w:sz w:val="28"/>
          <w:szCs w:val="28"/>
          <w:highlight w:val="none"/>
          <w:lang w:val="en-US" w:eastAsia="zh-CN" w:bidi="ar-SA"/>
        </w:rPr>
        <w:t>抄</w:t>
      </w:r>
      <w:r>
        <w:rPr>
          <w:rStyle w:val="6"/>
          <w:rFonts w:hint="eastAsia"/>
          <w:b/>
          <w:i w:val="0"/>
          <w:caps w:val="0"/>
          <w:color w:val="auto"/>
          <w:spacing w:val="0"/>
          <w:w w:val="100"/>
          <w:kern w:val="2"/>
          <w:sz w:val="28"/>
          <w:szCs w:val="28"/>
          <w:highlight w:val="none"/>
          <w:lang w:val="en-US" w:eastAsia="zh-CN" w:bidi="ar-SA"/>
        </w:rPr>
        <w:t xml:space="preserve">  </w:t>
      </w:r>
      <w:r>
        <w:rPr>
          <w:rStyle w:val="6"/>
          <w:rFonts w:ascii="Times New Roman" w:hAnsi="Times New Roman" w:eastAsia="宋体"/>
          <w:b/>
          <w:i w:val="0"/>
          <w:caps w:val="0"/>
          <w:color w:val="auto"/>
          <w:spacing w:val="0"/>
          <w:w w:val="100"/>
          <w:kern w:val="2"/>
          <w:sz w:val="28"/>
          <w:szCs w:val="28"/>
          <w:highlight w:val="none"/>
          <w:lang w:val="en-US" w:eastAsia="zh-CN" w:bidi="ar-SA"/>
        </w:rPr>
        <w:t xml:space="preserve">报：学生工作部                                          </w:t>
      </w:r>
    </w:p>
    <w:p w14:paraId="77780EA6">
      <w:pPr>
        <w:snapToGrid/>
        <w:spacing w:before="0" w:beforeAutospacing="0" w:after="0" w:afterAutospacing="0" w:line="360" w:lineRule="auto"/>
        <w:jc w:val="both"/>
        <w:textAlignment w:val="baseline"/>
        <w:rPr>
          <w:rStyle w:val="6"/>
          <w:rFonts w:ascii="Times New Roman" w:hAnsi="Times New Roman" w:eastAsia="宋体"/>
          <w:b/>
          <w:i w:val="0"/>
          <w:caps w:val="0"/>
          <w:color w:val="auto"/>
          <w:spacing w:val="0"/>
          <w:w w:val="100"/>
          <w:kern w:val="2"/>
          <w:sz w:val="28"/>
          <w:szCs w:val="28"/>
          <w:highlight w:val="none"/>
          <w:lang w:val="en-US" w:eastAsia="zh-CN" w:bidi="ar-SA"/>
        </w:rPr>
      </w:pPr>
      <w:r>
        <w:rPr>
          <w:rStyle w:val="6"/>
          <w:rFonts w:ascii="Times New Roman" w:hAnsi="Times New Roman" w:eastAsia="宋体"/>
          <w:b/>
          <w:i w:val="0"/>
          <w:caps w:val="0"/>
          <w:color w:val="auto"/>
          <w:spacing w:val="0"/>
          <w:w w:val="100"/>
          <w:kern w:val="2"/>
          <w:sz w:val="28"/>
          <w:szCs w:val="28"/>
          <w:highlight w:val="none"/>
          <w:lang w:val="en-US" w:eastAsia="zh-CN" w:bidi="ar-SA"/>
        </w:rPr>
        <w:t>下</w:t>
      </w:r>
      <w:r>
        <w:rPr>
          <w:rStyle w:val="6"/>
          <w:rFonts w:hint="eastAsia"/>
          <w:b/>
          <w:i w:val="0"/>
          <w:caps w:val="0"/>
          <w:color w:val="auto"/>
          <w:spacing w:val="0"/>
          <w:w w:val="100"/>
          <w:kern w:val="2"/>
          <w:sz w:val="28"/>
          <w:szCs w:val="28"/>
          <w:highlight w:val="none"/>
          <w:lang w:val="en-US" w:eastAsia="zh-CN" w:bidi="ar-SA"/>
        </w:rPr>
        <w:t xml:space="preserve">  </w:t>
      </w:r>
      <w:r>
        <w:rPr>
          <w:rStyle w:val="6"/>
          <w:rFonts w:ascii="Times New Roman" w:hAnsi="Times New Roman" w:eastAsia="宋体"/>
          <w:b/>
          <w:i w:val="0"/>
          <w:caps w:val="0"/>
          <w:color w:val="auto"/>
          <w:spacing w:val="0"/>
          <w:w w:val="100"/>
          <w:kern w:val="2"/>
          <w:sz w:val="28"/>
          <w:szCs w:val="28"/>
          <w:highlight w:val="none"/>
          <w:lang w:val="en-US" w:eastAsia="zh-CN" w:bidi="ar-SA"/>
        </w:rPr>
        <w:t xml:space="preserve">发：林学院各班                                  </w:t>
      </w:r>
    </w:p>
    <w:p w14:paraId="5865A105">
      <w:pPr>
        <w:snapToGrid/>
        <w:spacing w:before="0" w:beforeAutospacing="0" w:after="0" w:afterAutospacing="0" w:line="360" w:lineRule="auto"/>
        <w:ind w:firstLine="1960" w:firstLineChars="700"/>
        <w:jc w:val="both"/>
        <w:textAlignment w:val="baseline"/>
        <w:rPr>
          <w:rStyle w:val="6"/>
          <w:rFonts w:ascii="Times New Roman" w:hAnsi="Times New Roman" w:eastAsia="宋体"/>
          <w:b w:val="0"/>
          <w:i w:val="0"/>
          <w:caps w:val="0"/>
          <w:color w:val="auto"/>
          <w:spacing w:val="0"/>
          <w:w w:val="100"/>
          <w:kern w:val="2"/>
          <w:sz w:val="28"/>
          <w:szCs w:val="28"/>
          <w:highlight w:val="none"/>
          <w:lang w:val="en-US" w:eastAsia="zh-CN" w:bidi="ar-SA"/>
        </w:rPr>
      </w:pPr>
    </w:p>
    <w:p w14:paraId="0F47EDA8">
      <w:pPr>
        <w:snapToGrid/>
        <w:spacing w:before="0" w:beforeAutospacing="0" w:after="0" w:afterAutospacing="0" w:line="360" w:lineRule="auto"/>
        <w:ind w:firstLine="5320" w:firstLineChars="1900"/>
        <w:jc w:val="both"/>
        <w:textAlignment w:val="baseline"/>
        <w:rPr>
          <w:rStyle w:val="6"/>
          <w:rFonts w:ascii="Times New Roman" w:hAnsi="Times New Roman" w:eastAsia="宋体"/>
          <w:b w:val="0"/>
          <w:i w:val="0"/>
          <w:caps w:val="0"/>
          <w:color w:val="auto"/>
          <w:spacing w:val="0"/>
          <w:w w:val="100"/>
          <w:kern w:val="2"/>
          <w:sz w:val="28"/>
          <w:szCs w:val="28"/>
          <w:highlight w:val="none"/>
          <w:lang w:val="en-US" w:eastAsia="zh-CN" w:bidi="ar-SA"/>
        </w:rPr>
      </w:pPr>
      <w:r>
        <w:rPr>
          <w:rStyle w:val="6"/>
          <w:rFonts w:ascii="Times New Roman" w:hAnsi="Times New Roman" w:eastAsia="宋体"/>
          <w:b w:val="0"/>
          <w:i w:val="0"/>
          <w:caps w:val="0"/>
          <w:color w:val="auto"/>
          <w:spacing w:val="0"/>
          <w:w w:val="100"/>
          <w:kern w:val="2"/>
          <w:sz w:val="28"/>
          <w:szCs w:val="28"/>
          <w:highlight w:val="none"/>
          <w:lang w:val="en-US" w:eastAsia="zh-CN" w:bidi="ar-SA"/>
        </w:rPr>
        <w:t xml:space="preserve">林学院学生工作办公室         </w:t>
      </w:r>
    </w:p>
    <w:p w14:paraId="289A39B7">
      <w:pPr>
        <w:snapToGrid/>
        <w:spacing w:before="0" w:beforeAutospacing="0" w:after="0" w:afterAutospacing="0" w:line="360" w:lineRule="auto"/>
        <w:jc w:val="right"/>
        <w:textAlignment w:val="baseline"/>
        <w:rPr>
          <w:rStyle w:val="6"/>
          <w:rFonts w:ascii="Times New Roman" w:hAnsi="Times New Roman" w:eastAsia="宋体"/>
          <w:b w:val="0"/>
          <w:i w:val="0"/>
          <w:caps w:val="0"/>
          <w:color w:val="auto"/>
          <w:spacing w:val="0"/>
          <w:w w:val="100"/>
          <w:kern w:val="2"/>
          <w:sz w:val="28"/>
          <w:szCs w:val="28"/>
          <w:highlight w:val="none"/>
          <w:lang w:val="en-US" w:eastAsia="zh-CN" w:bidi="ar-SA"/>
        </w:rPr>
      </w:pPr>
      <w:r>
        <w:rPr>
          <w:rStyle w:val="6"/>
          <w:rFonts w:ascii="Times New Roman" w:hAnsi="Times New Roman" w:eastAsia="宋体"/>
          <w:b w:val="0"/>
          <w:i w:val="0"/>
          <w:caps w:val="0"/>
          <w:color w:val="auto"/>
          <w:spacing w:val="0"/>
          <w:w w:val="100"/>
          <w:kern w:val="2"/>
          <w:sz w:val="28"/>
          <w:szCs w:val="28"/>
          <w:highlight w:val="none"/>
          <w:lang w:val="en-US" w:eastAsia="zh-CN" w:bidi="ar-SA"/>
        </w:rPr>
        <w:t>202</w:t>
      </w:r>
      <w:r>
        <w:rPr>
          <w:rStyle w:val="6"/>
          <w:rFonts w:hint="eastAsia"/>
          <w:b w:val="0"/>
          <w:i w:val="0"/>
          <w:caps w:val="0"/>
          <w:color w:val="auto"/>
          <w:spacing w:val="0"/>
          <w:w w:val="100"/>
          <w:kern w:val="2"/>
          <w:sz w:val="28"/>
          <w:szCs w:val="28"/>
          <w:highlight w:val="none"/>
          <w:lang w:val="en-US" w:eastAsia="zh-CN" w:bidi="ar-SA"/>
        </w:rPr>
        <w:t>4</w:t>
      </w:r>
      <w:r>
        <w:rPr>
          <w:rStyle w:val="6"/>
          <w:rFonts w:ascii="Times New Roman" w:hAnsi="Times New Roman" w:eastAsia="宋体"/>
          <w:b w:val="0"/>
          <w:i w:val="0"/>
          <w:caps w:val="0"/>
          <w:color w:val="auto"/>
          <w:spacing w:val="0"/>
          <w:w w:val="100"/>
          <w:kern w:val="2"/>
          <w:sz w:val="28"/>
          <w:szCs w:val="28"/>
          <w:highlight w:val="none"/>
          <w:lang w:val="en-US" w:eastAsia="zh-CN" w:bidi="ar-SA"/>
        </w:rPr>
        <w:t>年09月29日 印发</w:t>
      </w:r>
    </w:p>
    <w:p w14:paraId="1E779A5C">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7573E953">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72733D9C">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19213B5B">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54DE6D95">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7E62B3C0">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5A6D29CF">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79E26F61">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3A8A5C05">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5E26619F">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r>
        <w:rPr>
          <w:rStyle w:val="6"/>
          <w:rFonts w:ascii="Times New Roman" w:hAnsi="Times New Roman" w:eastAsia="宋体"/>
          <w:b/>
          <w:i w:val="0"/>
          <w:caps w:val="0"/>
          <w:color w:val="auto"/>
          <w:spacing w:val="0"/>
          <w:w w:val="100"/>
          <w:kern w:val="2"/>
          <w:sz w:val="37"/>
          <w:szCs w:val="24"/>
          <w:highlight w:val="none"/>
          <w:lang w:val="en-US" w:eastAsia="zh-CN" w:bidi="ar-SA"/>
        </w:rPr>
        <w:t>中南林业科技大学林学院</w:t>
      </w:r>
    </w:p>
    <w:p w14:paraId="4FA950D4">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5"/>
          <w:szCs w:val="24"/>
          <w:highlight w:val="none"/>
          <w:lang w:val="en-US" w:eastAsia="zh-CN" w:bidi="ar-SA"/>
        </w:rPr>
      </w:pPr>
      <w:r>
        <w:rPr>
          <w:rStyle w:val="6"/>
          <w:rFonts w:ascii="Times New Roman" w:hAnsi="Times New Roman" w:eastAsia="宋体"/>
          <w:b/>
          <w:i w:val="0"/>
          <w:caps w:val="0"/>
          <w:color w:val="auto"/>
          <w:spacing w:val="0"/>
          <w:w w:val="100"/>
          <w:kern w:val="2"/>
          <w:sz w:val="35"/>
          <w:szCs w:val="24"/>
          <w:highlight w:val="none"/>
          <w:lang w:val="en-US" w:eastAsia="zh-CN" w:bidi="ar-SA"/>
        </w:rPr>
        <w:t>“陶铸奖学金”评选及奖励办法</w:t>
      </w:r>
    </w:p>
    <w:p w14:paraId="6F1E7DC5">
      <w:pPr>
        <w:spacing w:line="360" w:lineRule="auto"/>
        <w:ind w:firstLine="241" w:firstLineChars="100"/>
        <w:rPr>
          <w:rStyle w:val="6"/>
          <w:rFonts w:cs="Times New Roman"/>
          <w:b/>
          <w:bCs/>
          <w:sz w:val="24"/>
        </w:rPr>
      </w:pPr>
      <w:r>
        <w:rPr>
          <w:rStyle w:val="6"/>
          <w:rFonts w:cs="Times New Roman"/>
          <w:b/>
          <w:bCs/>
          <w:sz w:val="24"/>
        </w:rPr>
        <w:t>第一条 评选条件</w:t>
      </w:r>
    </w:p>
    <w:p w14:paraId="3B603382">
      <w:pPr>
        <w:spacing w:line="360" w:lineRule="auto"/>
        <w:ind w:firstLine="240" w:firstLineChars="100"/>
        <w:rPr>
          <w:rStyle w:val="6"/>
          <w:sz w:val="24"/>
        </w:rPr>
      </w:pPr>
      <w:r>
        <w:rPr>
          <w:rStyle w:val="6"/>
          <w:sz w:val="24"/>
        </w:rPr>
        <w:t>（一）在政治思想、道德品质、学习成绩、体育锻炼等方面表现突出，能起模范带头作用，得到群众的公认和好评；</w:t>
      </w:r>
    </w:p>
    <w:p w14:paraId="2259C245">
      <w:pPr>
        <w:spacing w:line="360" w:lineRule="auto"/>
        <w:ind w:firstLine="240" w:firstLineChars="100"/>
        <w:rPr>
          <w:rStyle w:val="6"/>
          <w:sz w:val="24"/>
        </w:rPr>
      </w:pPr>
      <w:r>
        <w:rPr>
          <w:rStyle w:val="6"/>
          <w:sz w:val="24"/>
        </w:rPr>
        <w:t>（二）获得过校级或校级以上的</w:t>
      </w:r>
      <w:r>
        <w:rPr>
          <w:rStyle w:val="6"/>
          <w:rFonts w:hint="eastAsia"/>
          <w:sz w:val="24"/>
        </w:rPr>
        <w:t>“</w:t>
      </w:r>
      <w:r>
        <w:rPr>
          <w:rStyle w:val="6"/>
          <w:sz w:val="24"/>
        </w:rPr>
        <w:t>三好学生</w:t>
      </w:r>
      <w:r>
        <w:rPr>
          <w:rStyle w:val="6"/>
          <w:rFonts w:hint="eastAsia"/>
          <w:sz w:val="24"/>
        </w:rPr>
        <w:t>”</w:t>
      </w:r>
      <w:r>
        <w:rPr>
          <w:rStyle w:val="6"/>
          <w:sz w:val="24"/>
        </w:rPr>
        <w:t>或“优秀学生干部”荣誉称号，学院主要学生干部优先；学习态度端正，勤于思考，善于钻研，评选年度内考试考查科目全部合格，修满学年规定学分，学分绩点名列同一年级同一专业的前列；</w:t>
      </w:r>
    </w:p>
    <w:p w14:paraId="6C1F7970">
      <w:pPr>
        <w:spacing w:line="360" w:lineRule="auto"/>
        <w:ind w:firstLine="240" w:firstLineChars="100"/>
        <w:rPr>
          <w:rStyle w:val="6"/>
          <w:sz w:val="24"/>
        </w:rPr>
      </w:pPr>
      <w:r>
        <w:rPr>
          <w:rStyle w:val="6"/>
          <w:sz w:val="24"/>
        </w:rPr>
        <w:t>（三）积极参加集体活动和课外活动，讲究个人卫生和公共卫生。自觉锻炼身体，体育成绩达到《国家体育锻炼标准》；</w:t>
      </w:r>
    </w:p>
    <w:p w14:paraId="1CC9E97C">
      <w:pPr>
        <w:spacing w:line="360" w:lineRule="auto"/>
        <w:ind w:firstLine="240" w:firstLineChars="100"/>
        <w:rPr>
          <w:rStyle w:val="6"/>
          <w:sz w:val="24"/>
        </w:rPr>
      </w:pPr>
      <w:r>
        <w:rPr>
          <w:rStyle w:val="6"/>
          <w:sz w:val="24"/>
        </w:rPr>
        <w:t>（四）本学度综合测评排在同一年级同一专业的前列；本学年度无旷操、晚自习缺勤和内务卫生不合格及其他任何违纪违规纪录；</w:t>
      </w:r>
    </w:p>
    <w:p w14:paraId="60912D81">
      <w:pPr>
        <w:spacing w:line="360" w:lineRule="auto"/>
        <w:ind w:firstLine="240" w:firstLineChars="100"/>
        <w:rPr>
          <w:rStyle w:val="6"/>
          <w:bCs/>
          <w:sz w:val="24"/>
        </w:rPr>
      </w:pPr>
      <w:r>
        <w:rPr>
          <w:rStyle w:val="6"/>
          <w:rFonts w:hint="eastAsia"/>
          <w:bCs/>
          <w:sz w:val="24"/>
        </w:rPr>
        <w:t>（五）</w:t>
      </w:r>
      <w:r>
        <w:rPr>
          <w:rStyle w:val="6"/>
          <w:bCs/>
          <w:sz w:val="24"/>
        </w:rPr>
        <w:t>至少具备下列条件之一：</w:t>
      </w:r>
    </w:p>
    <w:p w14:paraId="241BF3D6">
      <w:pPr>
        <w:spacing w:line="360" w:lineRule="auto"/>
        <w:ind w:left="120" w:leftChars="57" w:firstLine="240" w:firstLineChars="100"/>
        <w:rPr>
          <w:rStyle w:val="6"/>
          <w:sz w:val="24"/>
        </w:rPr>
      </w:pPr>
      <w:r>
        <w:rPr>
          <w:rStyle w:val="6"/>
          <w:sz w:val="24"/>
        </w:rPr>
        <w:t>1．对社会、学校做出特殊贡献，为学校赢得荣誉或积极的社会影响；</w:t>
      </w:r>
    </w:p>
    <w:p w14:paraId="65E99902">
      <w:pPr>
        <w:spacing w:line="360" w:lineRule="auto"/>
        <w:ind w:left="120" w:leftChars="57" w:firstLine="240" w:firstLineChars="100"/>
        <w:rPr>
          <w:rStyle w:val="6"/>
          <w:sz w:val="24"/>
        </w:rPr>
      </w:pPr>
      <w:r>
        <w:rPr>
          <w:rStyle w:val="6"/>
          <w:sz w:val="24"/>
        </w:rPr>
        <w:t>2．在学习或学术科研活动中取得优异成绩；</w:t>
      </w:r>
    </w:p>
    <w:p w14:paraId="5286F6CA">
      <w:pPr>
        <w:spacing w:line="360" w:lineRule="auto"/>
        <w:ind w:left="120" w:leftChars="57" w:firstLine="240" w:firstLineChars="100"/>
        <w:rPr>
          <w:rStyle w:val="6"/>
          <w:sz w:val="24"/>
        </w:rPr>
      </w:pPr>
      <w:r>
        <w:rPr>
          <w:rStyle w:val="6"/>
          <w:sz w:val="24"/>
        </w:rPr>
        <w:t>3．在校园精神文明建设中做出突出贡献；</w:t>
      </w:r>
    </w:p>
    <w:p w14:paraId="55C3F793">
      <w:pPr>
        <w:spacing w:line="360" w:lineRule="auto"/>
        <w:ind w:left="120" w:leftChars="57" w:firstLine="240" w:firstLineChars="100"/>
        <w:rPr>
          <w:rStyle w:val="6"/>
          <w:sz w:val="24"/>
        </w:rPr>
      </w:pPr>
      <w:r>
        <w:rPr>
          <w:rStyle w:val="6"/>
          <w:sz w:val="24"/>
        </w:rPr>
        <w:t>4．在文体活动中取得优异成绩；</w:t>
      </w:r>
    </w:p>
    <w:p w14:paraId="05FCEB46">
      <w:pPr>
        <w:spacing w:line="360" w:lineRule="auto"/>
        <w:ind w:left="120" w:leftChars="57" w:firstLine="240" w:firstLineChars="100"/>
        <w:rPr>
          <w:rStyle w:val="6"/>
          <w:sz w:val="24"/>
        </w:rPr>
      </w:pPr>
      <w:r>
        <w:rPr>
          <w:rStyle w:val="6"/>
          <w:sz w:val="24"/>
        </w:rPr>
        <w:t>5．在社会工作中取得优异成绩。</w:t>
      </w:r>
    </w:p>
    <w:p w14:paraId="3519724B">
      <w:pPr>
        <w:spacing w:line="360" w:lineRule="auto"/>
        <w:ind w:firstLine="241" w:firstLineChars="100"/>
        <w:rPr>
          <w:rStyle w:val="6"/>
          <w:rFonts w:cs="Times New Roman"/>
          <w:b/>
          <w:bCs/>
          <w:sz w:val="24"/>
        </w:rPr>
      </w:pPr>
      <w:r>
        <w:rPr>
          <w:rStyle w:val="6"/>
          <w:rFonts w:cs="Times New Roman"/>
          <w:b/>
          <w:bCs/>
          <w:sz w:val="24"/>
        </w:rPr>
        <w:t>第二条</w:t>
      </w:r>
      <w:r>
        <w:rPr>
          <w:rStyle w:val="6"/>
          <w:sz w:val="24"/>
        </w:rPr>
        <w:t xml:space="preserve"> </w:t>
      </w:r>
      <w:r>
        <w:rPr>
          <w:rStyle w:val="6"/>
          <w:rFonts w:cs="Times New Roman"/>
          <w:b/>
          <w:bCs/>
          <w:sz w:val="24"/>
        </w:rPr>
        <w:t>评选办法</w:t>
      </w:r>
    </w:p>
    <w:p w14:paraId="35E6EB65">
      <w:pPr>
        <w:spacing w:line="360" w:lineRule="auto"/>
        <w:ind w:firstLine="480"/>
        <w:rPr>
          <w:rStyle w:val="6"/>
          <w:sz w:val="24"/>
        </w:rPr>
      </w:pPr>
      <w:r>
        <w:rPr>
          <w:rStyle w:val="6"/>
          <w:sz w:val="24"/>
        </w:rPr>
        <w:t>班委会、团支部对符合条件的学生进行提名，经班级民主评议，学院在组织交流汇报的基础上进行评审，经公示后报学生工作部审核。</w:t>
      </w:r>
    </w:p>
    <w:p w14:paraId="68E5D9BC">
      <w:pPr>
        <w:spacing w:line="360" w:lineRule="auto"/>
        <w:ind w:firstLine="241" w:firstLineChars="100"/>
        <w:rPr>
          <w:rStyle w:val="6"/>
          <w:rFonts w:cs="Times New Roman"/>
          <w:b/>
          <w:bCs/>
          <w:sz w:val="24"/>
        </w:rPr>
      </w:pPr>
      <w:r>
        <w:rPr>
          <w:rStyle w:val="6"/>
          <w:rFonts w:cs="Times New Roman"/>
          <w:b/>
          <w:bCs/>
          <w:sz w:val="24"/>
        </w:rPr>
        <w:t>第三条 奖励办法</w:t>
      </w:r>
    </w:p>
    <w:p w14:paraId="669E4C32">
      <w:pPr>
        <w:numPr>
          <w:ilvl w:val="0"/>
          <w:numId w:val="1"/>
        </w:numPr>
        <w:spacing w:line="360" w:lineRule="auto"/>
        <w:rPr>
          <w:rStyle w:val="6"/>
          <w:sz w:val="24"/>
        </w:rPr>
      </w:pPr>
      <w:r>
        <w:rPr>
          <w:rStyle w:val="6"/>
          <w:sz w:val="24"/>
        </w:rPr>
        <w:t>奖励比例为学院全日制参评学生总数的1</w:t>
      </w:r>
      <w:r>
        <w:rPr>
          <w:rStyle w:val="6"/>
          <w:rFonts w:ascii="宋体" w:hAnsi="宋体"/>
          <w:sz w:val="24"/>
        </w:rPr>
        <w:t>％</w:t>
      </w:r>
      <w:r>
        <w:rPr>
          <w:rStyle w:val="6"/>
          <w:sz w:val="24"/>
        </w:rPr>
        <w:t>；</w:t>
      </w:r>
    </w:p>
    <w:p w14:paraId="228D9C7D">
      <w:pPr>
        <w:numPr>
          <w:ilvl w:val="0"/>
          <w:numId w:val="1"/>
        </w:numPr>
        <w:spacing w:line="360" w:lineRule="auto"/>
        <w:rPr>
          <w:rStyle w:val="6"/>
          <w:sz w:val="24"/>
        </w:rPr>
      </w:pPr>
      <w:r>
        <w:rPr>
          <w:rStyle w:val="6"/>
          <w:sz w:val="24"/>
        </w:rPr>
        <w:t>奖金为每人每年2000元；</w:t>
      </w:r>
    </w:p>
    <w:p w14:paraId="0947CCFB">
      <w:pPr>
        <w:numPr>
          <w:ilvl w:val="0"/>
          <w:numId w:val="1"/>
        </w:numPr>
        <w:spacing w:line="360" w:lineRule="auto"/>
        <w:rPr>
          <w:rStyle w:val="6"/>
          <w:sz w:val="24"/>
        </w:rPr>
      </w:pPr>
      <w:r>
        <w:rPr>
          <w:rStyle w:val="6"/>
          <w:sz w:val="24"/>
        </w:rPr>
        <w:t>授予获奖学生“陶铸奖学金”荣誉称号，颁发荣誉证书，记入本人档案。</w:t>
      </w:r>
    </w:p>
    <w:p w14:paraId="63616413">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17E4D475">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08712908">
      <w:pPr>
        <w:snapToGrid/>
        <w:spacing w:before="0" w:beforeAutospacing="0" w:after="0" w:afterAutospacing="0" w:line="360" w:lineRule="auto"/>
        <w:jc w:val="center"/>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r>
        <w:rPr>
          <w:rStyle w:val="6"/>
          <w:rFonts w:ascii="Times New Roman" w:hAnsi="Times New Roman" w:eastAsia="宋体"/>
          <w:b/>
          <w:i w:val="0"/>
          <w:caps w:val="0"/>
          <w:color w:val="auto"/>
          <w:spacing w:val="0"/>
          <w:w w:val="100"/>
          <w:kern w:val="2"/>
          <w:sz w:val="37"/>
          <w:szCs w:val="24"/>
          <w:highlight w:val="none"/>
          <w:lang w:val="en-US" w:eastAsia="zh-CN" w:bidi="ar-SA"/>
        </w:rPr>
        <w:t>中南林业科技大学林学院</w:t>
      </w:r>
    </w:p>
    <w:p w14:paraId="41F1D628">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5"/>
          <w:szCs w:val="24"/>
          <w:highlight w:val="none"/>
          <w:lang w:val="en-US" w:eastAsia="zh-CN" w:bidi="ar-SA"/>
        </w:rPr>
      </w:pPr>
      <w:r>
        <w:rPr>
          <w:rStyle w:val="6"/>
          <w:rFonts w:ascii="Times New Roman" w:hAnsi="Times New Roman" w:eastAsia="宋体"/>
          <w:b/>
          <w:i w:val="0"/>
          <w:caps w:val="0"/>
          <w:color w:val="auto"/>
          <w:spacing w:val="0"/>
          <w:w w:val="100"/>
          <w:kern w:val="2"/>
          <w:sz w:val="35"/>
          <w:szCs w:val="24"/>
          <w:highlight w:val="none"/>
          <w:lang w:val="en-US" w:eastAsia="zh-CN" w:bidi="ar-SA"/>
        </w:rPr>
        <w:t>三好学生评选及奖励办法</w:t>
      </w:r>
    </w:p>
    <w:p w14:paraId="0036D291">
      <w:pPr>
        <w:spacing w:line="360" w:lineRule="auto"/>
        <w:ind w:firstLine="241" w:firstLineChars="100"/>
        <w:rPr>
          <w:rStyle w:val="6"/>
          <w:rFonts w:cs="Times New Roman"/>
          <w:b/>
          <w:bCs/>
          <w:sz w:val="24"/>
        </w:rPr>
      </w:pPr>
      <w:r>
        <w:rPr>
          <w:rStyle w:val="6"/>
          <w:rFonts w:cs="Times New Roman"/>
          <w:b/>
          <w:bCs/>
          <w:sz w:val="24"/>
        </w:rPr>
        <w:t>第一条 评选条件</w:t>
      </w:r>
    </w:p>
    <w:p w14:paraId="13AA3639">
      <w:pPr>
        <w:pStyle w:val="9"/>
        <w:spacing w:before="0" w:line="360" w:lineRule="auto"/>
        <w:ind w:firstLine="240" w:firstLineChars="100"/>
        <w:rPr>
          <w:rStyle w:val="6"/>
        </w:rPr>
      </w:pPr>
      <w:r>
        <w:rPr>
          <w:rStyle w:val="6"/>
        </w:rPr>
        <w:t>（一）具有坚定正确的政治方向，坚定党的基本路线，坚持四项基本原则，积极参加各项政治学习，遵纪守法，举止文明；</w:t>
      </w:r>
    </w:p>
    <w:p w14:paraId="4D168010">
      <w:pPr>
        <w:spacing w:line="360" w:lineRule="auto"/>
        <w:ind w:left="120" w:leftChars="57" w:firstLine="240" w:firstLineChars="100"/>
        <w:rPr>
          <w:rStyle w:val="6"/>
          <w:sz w:val="24"/>
        </w:rPr>
      </w:pPr>
      <w:r>
        <w:rPr>
          <w:rStyle w:val="6"/>
          <w:sz w:val="24"/>
        </w:rPr>
        <w:t>（二）善于学习和吸收新的知识，热爱所学专业，勤奋学习，成绩优秀；</w:t>
      </w:r>
    </w:p>
    <w:p w14:paraId="2E0E4D70">
      <w:pPr>
        <w:spacing w:line="360" w:lineRule="auto"/>
        <w:ind w:left="120" w:leftChars="57" w:firstLine="240" w:firstLineChars="100"/>
        <w:rPr>
          <w:rStyle w:val="6"/>
          <w:sz w:val="24"/>
        </w:rPr>
      </w:pPr>
      <w:r>
        <w:rPr>
          <w:rStyle w:val="6"/>
          <w:sz w:val="24"/>
        </w:rPr>
        <w:t>（三）积极参加社会实践、科技创新及其他有益活动，有较强的运用知识分析解决问题的能力和开拓创新精神；</w:t>
      </w:r>
    </w:p>
    <w:p w14:paraId="04F6DEA2">
      <w:pPr>
        <w:spacing w:line="360" w:lineRule="auto"/>
        <w:ind w:left="120" w:leftChars="57" w:firstLine="240" w:firstLineChars="100"/>
        <w:rPr>
          <w:rStyle w:val="6"/>
          <w:sz w:val="24"/>
        </w:rPr>
      </w:pPr>
      <w:r>
        <w:rPr>
          <w:rStyle w:val="6"/>
          <w:sz w:val="24"/>
        </w:rPr>
        <w:t>（四）积极参加集体活动和社会工作，热心为同学、班级、学校和社会服务，有优良的道德品质和良好的文明行为，模范遵守和执行《高等学校学生行为准则》和学校有关规章制度；</w:t>
      </w:r>
    </w:p>
    <w:p w14:paraId="1388C4C5">
      <w:pPr>
        <w:spacing w:line="360" w:lineRule="auto"/>
        <w:ind w:left="120" w:leftChars="57" w:firstLine="240" w:firstLineChars="100"/>
        <w:rPr>
          <w:rStyle w:val="6"/>
          <w:sz w:val="24"/>
        </w:rPr>
      </w:pPr>
      <w:r>
        <w:rPr>
          <w:rStyle w:val="6"/>
          <w:sz w:val="24"/>
        </w:rPr>
        <w:t>（五）积极参加体育锻炼和文娱活动，体育成绩达到《国家体育锻炼标准》；</w:t>
      </w:r>
    </w:p>
    <w:p w14:paraId="48F051F9">
      <w:pPr>
        <w:spacing w:line="360" w:lineRule="auto"/>
        <w:ind w:left="120" w:leftChars="57" w:firstLine="240" w:firstLineChars="100"/>
        <w:rPr>
          <w:rStyle w:val="6"/>
          <w:sz w:val="24"/>
        </w:rPr>
      </w:pPr>
      <w:r>
        <w:rPr>
          <w:rStyle w:val="6"/>
          <w:sz w:val="24"/>
        </w:rPr>
        <w:t>（六）本学年度综合测评在同一年级同一专业名列前茅，</w:t>
      </w:r>
      <w:r>
        <w:rPr>
          <w:rStyle w:val="6"/>
          <w:b/>
          <w:sz w:val="24"/>
        </w:rPr>
        <w:t>在班上综合测评排前五名，平均学分绩点达3.0以上</w:t>
      </w:r>
      <w:r>
        <w:rPr>
          <w:rStyle w:val="6"/>
          <w:sz w:val="24"/>
        </w:rPr>
        <w:t>；</w:t>
      </w:r>
    </w:p>
    <w:p w14:paraId="066BC480">
      <w:pPr>
        <w:spacing w:line="360" w:lineRule="auto"/>
        <w:ind w:left="120" w:leftChars="57" w:firstLine="240" w:firstLineChars="100"/>
        <w:rPr>
          <w:rStyle w:val="6"/>
          <w:sz w:val="24"/>
          <w:highlight w:val="none"/>
        </w:rPr>
      </w:pPr>
      <w:r>
        <w:rPr>
          <w:rStyle w:val="6"/>
          <w:sz w:val="24"/>
          <w:highlight w:val="none"/>
        </w:rPr>
        <w:t>（七）有良好的卫生习惯及心理素质，宿舍个人内务卫生</w:t>
      </w:r>
      <w:r>
        <w:rPr>
          <w:rStyle w:val="6"/>
          <w:rFonts w:hint="eastAsia"/>
          <w:sz w:val="24"/>
          <w:highlight w:val="none"/>
          <w:lang w:val="en-US" w:eastAsia="zh-CN"/>
        </w:rPr>
        <w:t>等级A</w:t>
      </w:r>
      <w:r>
        <w:rPr>
          <w:rStyle w:val="6"/>
          <w:sz w:val="24"/>
          <w:highlight w:val="none"/>
        </w:rPr>
        <w:t>次数多于</w:t>
      </w:r>
      <w:r>
        <w:rPr>
          <w:rStyle w:val="6"/>
          <w:rFonts w:hint="eastAsia"/>
          <w:sz w:val="24"/>
          <w:highlight w:val="none"/>
          <w:lang w:val="en-US" w:eastAsia="zh-CN"/>
        </w:rPr>
        <w:t>等级B</w:t>
      </w:r>
      <w:r>
        <w:rPr>
          <w:rStyle w:val="6"/>
          <w:sz w:val="24"/>
          <w:highlight w:val="none"/>
        </w:rPr>
        <w:t>次数，但个人内务卫生</w:t>
      </w:r>
      <w:r>
        <w:rPr>
          <w:rStyle w:val="6"/>
          <w:rFonts w:hint="eastAsia"/>
          <w:sz w:val="24"/>
          <w:highlight w:val="none"/>
          <w:lang w:val="en-US" w:eastAsia="zh-CN"/>
        </w:rPr>
        <w:t>等级B</w:t>
      </w:r>
      <w:r>
        <w:rPr>
          <w:rStyle w:val="6"/>
          <w:sz w:val="24"/>
          <w:highlight w:val="none"/>
        </w:rPr>
        <w:t>次数不能超过</w:t>
      </w:r>
      <w:r>
        <w:rPr>
          <w:rStyle w:val="6"/>
          <w:rFonts w:hint="eastAsia"/>
          <w:sz w:val="24"/>
          <w:highlight w:val="none"/>
          <w:lang w:val="en-US" w:eastAsia="zh-CN"/>
        </w:rPr>
        <w:t>3</w:t>
      </w:r>
      <w:r>
        <w:rPr>
          <w:rStyle w:val="6"/>
          <w:sz w:val="24"/>
          <w:highlight w:val="none"/>
        </w:rPr>
        <w:t>次。</w:t>
      </w:r>
    </w:p>
    <w:p w14:paraId="0AF94E61">
      <w:pPr>
        <w:spacing w:line="360" w:lineRule="auto"/>
        <w:ind w:firstLine="241" w:firstLineChars="100"/>
        <w:rPr>
          <w:rStyle w:val="6"/>
          <w:rFonts w:cs="Times New Roman"/>
          <w:b/>
          <w:bCs/>
          <w:sz w:val="24"/>
        </w:rPr>
      </w:pPr>
      <w:r>
        <w:rPr>
          <w:rStyle w:val="6"/>
          <w:rFonts w:cs="Times New Roman"/>
          <w:b/>
          <w:bCs/>
          <w:sz w:val="24"/>
        </w:rPr>
        <w:t>第二条 评奖程序</w:t>
      </w:r>
    </w:p>
    <w:p w14:paraId="653A45E9">
      <w:pPr>
        <w:spacing w:line="360" w:lineRule="auto"/>
        <w:ind w:firstLine="240" w:firstLineChars="100"/>
        <w:rPr>
          <w:rStyle w:val="6"/>
          <w:sz w:val="24"/>
        </w:rPr>
      </w:pPr>
      <w:r>
        <w:rPr>
          <w:rStyle w:val="6"/>
          <w:sz w:val="24"/>
        </w:rPr>
        <w:t>（一）按学院公布比例推荐符合条件的学生作为候选人，填写《中南林业科技大学先进个人申报审批表》；</w:t>
      </w:r>
    </w:p>
    <w:p w14:paraId="200B6A2F">
      <w:pPr>
        <w:spacing w:line="360" w:lineRule="auto"/>
        <w:ind w:firstLine="240" w:firstLineChars="100"/>
        <w:rPr>
          <w:rStyle w:val="6"/>
          <w:sz w:val="24"/>
        </w:rPr>
      </w:pPr>
      <w:r>
        <w:rPr>
          <w:rStyle w:val="6"/>
          <w:sz w:val="24"/>
        </w:rPr>
        <w:t>（二）上报学院初审小组；</w:t>
      </w:r>
    </w:p>
    <w:p w14:paraId="61E4752B">
      <w:pPr>
        <w:spacing w:line="360" w:lineRule="auto"/>
        <w:ind w:firstLine="240" w:firstLineChars="100"/>
        <w:rPr>
          <w:rStyle w:val="6"/>
          <w:sz w:val="24"/>
        </w:rPr>
      </w:pPr>
      <w:r>
        <w:rPr>
          <w:rStyle w:val="6"/>
          <w:sz w:val="24"/>
        </w:rPr>
        <w:t>（</w:t>
      </w:r>
      <w:r>
        <w:rPr>
          <w:rStyle w:val="6"/>
          <w:rFonts w:hint="eastAsia"/>
          <w:sz w:val="24"/>
        </w:rPr>
        <w:t>三</w:t>
      </w:r>
      <w:r>
        <w:rPr>
          <w:rStyle w:val="6"/>
          <w:sz w:val="24"/>
        </w:rPr>
        <w:t>）学院评审小组</w:t>
      </w:r>
      <w:r>
        <w:rPr>
          <w:rStyle w:val="6"/>
          <w:rFonts w:hint="eastAsia"/>
          <w:sz w:val="24"/>
        </w:rPr>
        <w:t>组织评审</w:t>
      </w:r>
      <w:r>
        <w:rPr>
          <w:rStyle w:val="6"/>
          <w:sz w:val="24"/>
        </w:rPr>
        <w:t>；</w:t>
      </w:r>
    </w:p>
    <w:p w14:paraId="044B6927">
      <w:pPr>
        <w:spacing w:line="360" w:lineRule="auto"/>
        <w:ind w:firstLine="240" w:firstLineChars="100"/>
        <w:rPr>
          <w:rStyle w:val="6"/>
          <w:sz w:val="24"/>
        </w:rPr>
      </w:pPr>
      <w:r>
        <w:rPr>
          <w:rStyle w:val="6"/>
          <w:sz w:val="24"/>
        </w:rPr>
        <w:t>（</w:t>
      </w:r>
      <w:r>
        <w:rPr>
          <w:rStyle w:val="6"/>
          <w:rFonts w:hint="eastAsia"/>
          <w:sz w:val="24"/>
        </w:rPr>
        <w:t>四</w:t>
      </w:r>
      <w:r>
        <w:rPr>
          <w:rStyle w:val="6"/>
          <w:sz w:val="24"/>
        </w:rPr>
        <w:t>）</w:t>
      </w:r>
      <w:r>
        <w:rPr>
          <w:rStyle w:val="6"/>
          <w:rFonts w:hint="eastAsia"/>
          <w:sz w:val="24"/>
        </w:rPr>
        <w:t>初审结果网站</w:t>
      </w:r>
      <w:r>
        <w:rPr>
          <w:rStyle w:val="6"/>
          <w:sz w:val="24"/>
        </w:rPr>
        <w:t>公示；</w:t>
      </w:r>
    </w:p>
    <w:p w14:paraId="59650E2F">
      <w:pPr>
        <w:spacing w:line="360" w:lineRule="auto"/>
        <w:ind w:firstLine="240" w:firstLineChars="100"/>
        <w:rPr>
          <w:rStyle w:val="6"/>
          <w:sz w:val="24"/>
        </w:rPr>
      </w:pPr>
      <w:r>
        <w:rPr>
          <w:rStyle w:val="6"/>
          <w:sz w:val="24"/>
        </w:rPr>
        <w:t>（</w:t>
      </w:r>
      <w:r>
        <w:rPr>
          <w:rStyle w:val="6"/>
          <w:rFonts w:hint="eastAsia"/>
          <w:sz w:val="24"/>
        </w:rPr>
        <w:t>五</w:t>
      </w:r>
      <w:r>
        <w:rPr>
          <w:rStyle w:val="6"/>
          <w:sz w:val="24"/>
        </w:rPr>
        <w:t>）报</w:t>
      </w:r>
      <w:r>
        <w:rPr>
          <w:rStyle w:val="6"/>
          <w:rFonts w:hint="eastAsia"/>
          <w:sz w:val="24"/>
        </w:rPr>
        <w:t>送学校</w:t>
      </w:r>
      <w:r>
        <w:rPr>
          <w:rStyle w:val="6"/>
          <w:sz w:val="24"/>
        </w:rPr>
        <w:t>学生工作部审核。</w:t>
      </w:r>
    </w:p>
    <w:p w14:paraId="2F99A51D">
      <w:pPr>
        <w:spacing w:line="360" w:lineRule="auto"/>
        <w:ind w:firstLine="240" w:firstLineChars="100"/>
        <w:rPr>
          <w:rStyle w:val="6"/>
          <w:sz w:val="24"/>
        </w:rPr>
      </w:pPr>
    </w:p>
    <w:p w14:paraId="174C7E7B">
      <w:pPr>
        <w:spacing w:line="360" w:lineRule="auto"/>
        <w:ind w:firstLine="241" w:firstLineChars="100"/>
        <w:rPr>
          <w:rStyle w:val="6"/>
          <w:rFonts w:cs="Times New Roman"/>
          <w:b/>
          <w:bCs/>
          <w:sz w:val="24"/>
        </w:rPr>
      </w:pPr>
      <w:r>
        <w:rPr>
          <w:rStyle w:val="6"/>
          <w:rFonts w:cs="Times New Roman"/>
          <w:b/>
          <w:bCs/>
          <w:sz w:val="24"/>
        </w:rPr>
        <w:t>第二条 奖励办法</w:t>
      </w:r>
    </w:p>
    <w:p w14:paraId="7E84AFA9">
      <w:pPr>
        <w:numPr>
          <w:ilvl w:val="0"/>
          <w:numId w:val="2"/>
        </w:numPr>
        <w:spacing w:line="360" w:lineRule="auto"/>
        <w:rPr>
          <w:rStyle w:val="6"/>
          <w:sz w:val="24"/>
        </w:rPr>
      </w:pPr>
      <w:r>
        <w:rPr>
          <w:rStyle w:val="6"/>
          <w:sz w:val="24"/>
        </w:rPr>
        <w:t>奖励比例为学院参评学生总数的3%；</w:t>
      </w:r>
    </w:p>
    <w:p w14:paraId="1E480832">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sectPr>
          <w:footerReference r:id="rId3" w:type="default"/>
          <w:pgSz w:w="11906" w:h="16838"/>
          <w:pgMar w:top="1440" w:right="1800" w:bottom="1440" w:left="1800" w:header="851" w:footer="992" w:gutter="0"/>
          <w:lnNumType w:countBy="0"/>
          <w:pgNumType w:start="1"/>
          <w:cols w:space="425" w:num="1"/>
          <w:titlePg/>
          <w:vAlign w:val="top"/>
          <w:docGrid w:type="lines" w:linePitch="312" w:charSpace="0"/>
        </w:sectPr>
      </w:pPr>
      <w:r>
        <w:rPr>
          <w:rStyle w:val="6"/>
          <w:sz w:val="24"/>
        </w:rPr>
        <w:t>颁发荣誉证书，在全校通报表扬，记入本人档案。</w:t>
      </w:r>
    </w:p>
    <w:p w14:paraId="0E1EDD02">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r>
        <w:rPr>
          <w:rStyle w:val="6"/>
          <w:rFonts w:ascii="Times New Roman" w:hAnsi="Times New Roman" w:eastAsia="宋体"/>
          <w:b/>
          <w:i w:val="0"/>
          <w:caps w:val="0"/>
          <w:color w:val="auto"/>
          <w:spacing w:val="0"/>
          <w:w w:val="100"/>
          <w:kern w:val="2"/>
          <w:sz w:val="37"/>
          <w:szCs w:val="24"/>
          <w:highlight w:val="none"/>
          <w:lang w:val="en-US" w:eastAsia="zh-CN" w:bidi="ar-SA"/>
        </w:rPr>
        <w:t>中南林业科技大学林学院</w:t>
      </w:r>
    </w:p>
    <w:p w14:paraId="79D69984">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5"/>
          <w:szCs w:val="24"/>
          <w:highlight w:val="none"/>
          <w:lang w:val="en-US" w:eastAsia="zh-CN" w:bidi="ar-SA"/>
        </w:rPr>
      </w:pPr>
      <w:r>
        <w:rPr>
          <w:rStyle w:val="6"/>
          <w:rFonts w:ascii="Times New Roman" w:hAnsi="Times New Roman" w:eastAsia="宋体"/>
          <w:b/>
          <w:i w:val="0"/>
          <w:caps w:val="0"/>
          <w:color w:val="auto"/>
          <w:spacing w:val="0"/>
          <w:w w:val="100"/>
          <w:kern w:val="2"/>
          <w:sz w:val="35"/>
          <w:szCs w:val="24"/>
          <w:highlight w:val="none"/>
          <w:lang w:val="en-US" w:eastAsia="zh-CN" w:bidi="ar-SA"/>
        </w:rPr>
        <w:t>优秀学生干部评选及奖励办法</w:t>
      </w:r>
    </w:p>
    <w:p w14:paraId="2DED8C75">
      <w:pPr>
        <w:spacing w:line="360" w:lineRule="auto"/>
        <w:ind w:firstLine="241" w:firstLineChars="100"/>
        <w:rPr>
          <w:rStyle w:val="6"/>
          <w:rFonts w:hint="eastAsia" w:ascii="宋体" w:hAnsi="宋体" w:cs="Times New Roman"/>
          <w:b/>
          <w:bCs/>
          <w:sz w:val="24"/>
        </w:rPr>
      </w:pPr>
      <w:r>
        <w:rPr>
          <w:rStyle w:val="6"/>
          <w:rFonts w:ascii="宋体" w:hAnsi="宋体" w:cs="Times New Roman"/>
          <w:b/>
          <w:bCs/>
          <w:sz w:val="24"/>
        </w:rPr>
        <w:t>第一条 评选条件</w:t>
      </w:r>
    </w:p>
    <w:p w14:paraId="5EBE2EB1">
      <w:pPr>
        <w:spacing w:line="360" w:lineRule="auto"/>
        <w:ind w:firstLine="240" w:firstLineChars="100"/>
        <w:rPr>
          <w:rStyle w:val="6"/>
          <w:rFonts w:hint="eastAsia" w:ascii="宋体" w:hAnsi="宋体"/>
          <w:sz w:val="24"/>
        </w:rPr>
      </w:pPr>
      <w:r>
        <w:rPr>
          <w:rStyle w:val="6"/>
          <w:rFonts w:ascii="宋体" w:hAnsi="宋体"/>
          <w:sz w:val="24"/>
        </w:rPr>
        <w:t xml:space="preserve">（一）有良好的思想政治素质，学习刻苦，成绩优良； </w:t>
      </w:r>
    </w:p>
    <w:p w14:paraId="4EC19195">
      <w:pPr>
        <w:spacing w:line="360" w:lineRule="auto"/>
        <w:ind w:firstLine="240" w:firstLineChars="100"/>
        <w:rPr>
          <w:rStyle w:val="6"/>
          <w:rFonts w:hint="eastAsia" w:ascii="宋体" w:hAnsi="宋体"/>
          <w:sz w:val="24"/>
        </w:rPr>
      </w:pPr>
      <w:r>
        <w:rPr>
          <w:rStyle w:val="6"/>
          <w:rFonts w:ascii="宋体" w:hAnsi="宋体"/>
          <w:sz w:val="24"/>
        </w:rPr>
        <w:t>（二）自觉遵守宪法和法律，遵守学校各项规章制度；</w:t>
      </w:r>
    </w:p>
    <w:p w14:paraId="36100C2A">
      <w:pPr>
        <w:spacing w:line="360" w:lineRule="auto"/>
        <w:ind w:firstLine="240" w:firstLineChars="100"/>
        <w:rPr>
          <w:rStyle w:val="6"/>
          <w:rFonts w:hint="eastAsia" w:ascii="宋体" w:hAnsi="宋体"/>
          <w:sz w:val="24"/>
        </w:rPr>
      </w:pPr>
      <w:r>
        <w:rPr>
          <w:rStyle w:val="6"/>
          <w:rFonts w:ascii="宋体" w:hAnsi="宋体"/>
          <w:sz w:val="24"/>
        </w:rPr>
        <w:t>（三）热心承担社会工作，切实起到模范带头作用；</w:t>
      </w:r>
    </w:p>
    <w:p w14:paraId="2825A77F">
      <w:pPr>
        <w:spacing w:line="360" w:lineRule="auto"/>
        <w:ind w:firstLine="240" w:firstLineChars="100"/>
        <w:rPr>
          <w:rStyle w:val="6"/>
          <w:rFonts w:hint="eastAsia" w:ascii="宋体" w:hAnsi="宋体"/>
          <w:sz w:val="24"/>
        </w:rPr>
      </w:pPr>
      <w:r>
        <w:rPr>
          <w:rStyle w:val="6"/>
          <w:rFonts w:ascii="宋体" w:hAnsi="宋体"/>
          <w:sz w:val="24"/>
        </w:rPr>
        <w:t>（四）积极组织开展各项活动，热心为同学服务，有很强的工作能力和突出的工作成绩，在同学中有较高的威信；</w:t>
      </w:r>
    </w:p>
    <w:p w14:paraId="3A61BCC2">
      <w:pPr>
        <w:spacing w:line="360" w:lineRule="auto"/>
        <w:ind w:firstLine="240" w:firstLineChars="100"/>
        <w:rPr>
          <w:rStyle w:val="6"/>
          <w:rFonts w:hint="eastAsia" w:ascii="宋体" w:hAnsi="宋体"/>
          <w:sz w:val="24"/>
        </w:rPr>
      </w:pPr>
      <w:r>
        <w:rPr>
          <w:rStyle w:val="6"/>
          <w:rFonts w:ascii="宋体" w:hAnsi="宋体"/>
          <w:sz w:val="24"/>
        </w:rPr>
        <w:t>（五）担任各级学生干部（含校、院、班干部及各学生社团主要负责人）一年以上，必须是全年学生干部，中途退出者</w:t>
      </w:r>
      <w:r>
        <w:rPr>
          <w:rStyle w:val="6"/>
          <w:rFonts w:hint="eastAsia" w:ascii="宋体" w:hAnsi="宋体"/>
          <w:sz w:val="24"/>
        </w:rPr>
        <w:t>不参与评选</w:t>
      </w:r>
      <w:r>
        <w:rPr>
          <w:rStyle w:val="6"/>
          <w:rFonts w:ascii="宋体" w:hAnsi="宋体"/>
          <w:sz w:val="24"/>
        </w:rPr>
        <w:t>；</w:t>
      </w:r>
    </w:p>
    <w:p w14:paraId="5ACF06D4">
      <w:pPr>
        <w:spacing w:line="360" w:lineRule="auto"/>
        <w:ind w:firstLine="240" w:firstLineChars="100"/>
        <w:rPr>
          <w:rStyle w:val="6"/>
          <w:rFonts w:hint="eastAsia" w:ascii="宋体" w:hAnsi="宋体"/>
          <w:sz w:val="24"/>
        </w:rPr>
      </w:pPr>
      <w:r>
        <w:rPr>
          <w:rStyle w:val="6"/>
          <w:rFonts w:ascii="宋体" w:hAnsi="宋体"/>
          <w:sz w:val="24"/>
        </w:rPr>
        <w:t>（六）积极参加文娱活动和体育锻炼，体育成绩达到《国家体育锻炼标准》；</w:t>
      </w:r>
    </w:p>
    <w:p w14:paraId="55ADBA27">
      <w:pPr>
        <w:spacing w:line="360" w:lineRule="auto"/>
        <w:ind w:firstLine="240" w:firstLineChars="100"/>
        <w:rPr>
          <w:rStyle w:val="6"/>
          <w:rFonts w:hint="eastAsia" w:ascii="宋体" w:hAnsi="宋体"/>
          <w:sz w:val="24"/>
        </w:rPr>
      </w:pPr>
      <w:r>
        <w:rPr>
          <w:rStyle w:val="6"/>
          <w:rFonts w:ascii="宋体" w:hAnsi="宋体"/>
          <w:sz w:val="24"/>
        </w:rPr>
        <w:t>（七）本学年度综合测评在同一年级同一专业中名列前茅，在班级综合素质排名前十五，平均学分绩点在2.</w:t>
      </w:r>
      <w:r>
        <w:rPr>
          <w:rStyle w:val="6"/>
          <w:rFonts w:hint="eastAsia" w:ascii="宋体" w:hAnsi="宋体"/>
          <w:sz w:val="24"/>
        </w:rPr>
        <w:t>0</w:t>
      </w:r>
      <w:r>
        <w:rPr>
          <w:rStyle w:val="6"/>
          <w:rFonts w:ascii="宋体" w:hAnsi="宋体"/>
          <w:sz w:val="24"/>
        </w:rPr>
        <w:t>以上（含2.</w:t>
      </w:r>
      <w:r>
        <w:rPr>
          <w:rStyle w:val="6"/>
          <w:rFonts w:hint="eastAsia" w:ascii="宋体" w:hAnsi="宋体"/>
          <w:sz w:val="24"/>
        </w:rPr>
        <w:t>0</w:t>
      </w:r>
      <w:r>
        <w:rPr>
          <w:rStyle w:val="6"/>
          <w:rFonts w:ascii="宋体" w:hAnsi="宋体"/>
          <w:sz w:val="24"/>
        </w:rPr>
        <w:t>）；</w:t>
      </w:r>
    </w:p>
    <w:p w14:paraId="74A9258D">
      <w:pPr>
        <w:spacing w:line="360" w:lineRule="auto"/>
        <w:ind w:firstLine="240" w:firstLineChars="100"/>
        <w:rPr>
          <w:rStyle w:val="6"/>
          <w:sz w:val="24"/>
          <w:highlight w:val="none"/>
        </w:rPr>
      </w:pPr>
      <w:r>
        <w:rPr>
          <w:rStyle w:val="6"/>
          <w:rFonts w:ascii="宋体" w:hAnsi="宋体"/>
          <w:sz w:val="24"/>
          <w:highlight w:val="none"/>
        </w:rPr>
        <w:t>（八）有良好的卫生习惯及心理素质，</w:t>
      </w:r>
      <w:r>
        <w:rPr>
          <w:rStyle w:val="6"/>
          <w:sz w:val="24"/>
          <w:highlight w:val="none"/>
        </w:rPr>
        <w:t>宿舍个人内务卫生</w:t>
      </w:r>
      <w:r>
        <w:rPr>
          <w:rStyle w:val="6"/>
          <w:rFonts w:hint="eastAsia"/>
          <w:sz w:val="24"/>
          <w:highlight w:val="none"/>
          <w:lang w:val="en-US" w:eastAsia="zh-CN"/>
        </w:rPr>
        <w:t>等级A</w:t>
      </w:r>
      <w:r>
        <w:rPr>
          <w:rStyle w:val="6"/>
          <w:sz w:val="24"/>
          <w:highlight w:val="none"/>
        </w:rPr>
        <w:t>次数多于</w:t>
      </w:r>
      <w:r>
        <w:rPr>
          <w:rStyle w:val="6"/>
          <w:rFonts w:hint="eastAsia"/>
          <w:sz w:val="24"/>
          <w:highlight w:val="none"/>
          <w:lang w:val="en-US" w:eastAsia="zh-CN"/>
        </w:rPr>
        <w:t>等级B</w:t>
      </w:r>
      <w:r>
        <w:rPr>
          <w:rStyle w:val="6"/>
          <w:sz w:val="24"/>
          <w:highlight w:val="none"/>
        </w:rPr>
        <w:t>次数，但个人内务卫生</w:t>
      </w:r>
      <w:r>
        <w:rPr>
          <w:rStyle w:val="6"/>
          <w:rFonts w:hint="eastAsia"/>
          <w:sz w:val="24"/>
          <w:highlight w:val="none"/>
          <w:lang w:val="en-US" w:eastAsia="zh-CN"/>
        </w:rPr>
        <w:t>等级B</w:t>
      </w:r>
      <w:r>
        <w:rPr>
          <w:rStyle w:val="6"/>
          <w:sz w:val="24"/>
          <w:highlight w:val="none"/>
        </w:rPr>
        <w:t>次数不能超过</w:t>
      </w:r>
      <w:r>
        <w:rPr>
          <w:rStyle w:val="6"/>
          <w:rFonts w:hint="eastAsia"/>
          <w:sz w:val="24"/>
          <w:highlight w:val="none"/>
          <w:lang w:val="en-US" w:eastAsia="zh-CN"/>
        </w:rPr>
        <w:t>3</w:t>
      </w:r>
      <w:r>
        <w:rPr>
          <w:rStyle w:val="6"/>
          <w:sz w:val="24"/>
          <w:highlight w:val="none"/>
        </w:rPr>
        <w:t>次。</w:t>
      </w:r>
    </w:p>
    <w:p w14:paraId="700D25FE">
      <w:pPr>
        <w:spacing w:line="360" w:lineRule="auto"/>
        <w:ind w:firstLine="240" w:firstLineChars="100"/>
        <w:rPr>
          <w:rStyle w:val="6"/>
          <w:rFonts w:hint="eastAsia"/>
          <w:sz w:val="24"/>
          <w:highlight w:val="none"/>
        </w:rPr>
      </w:pPr>
    </w:p>
    <w:p w14:paraId="47E3103E">
      <w:pPr>
        <w:spacing w:line="360" w:lineRule="auto"/>
        <w:ind w:firstLine="241" w:firstLineChars="100"/>
        <w:rPr>
          <w:rStyle w:val="6"/>
          <w:rFonts w:hint="eastAsia" w:ascii="宋体" w:hAnsi="宋体" w:cs="Times New Roman"/>
          <w:b/>
          <w:bCs/>
          <w:sz w:val="24"/>
        </w:rPr>
      </w:pPr>
      <w:r>
        <w:rPr>
          <w:rStyle w:val="6"/>
          <w:rFonts w:ascii="宋体" w:hAnsi="宋体" w:cs="Times New Roman"/>
          <w:b/>
          <w:bCs/>
          <w:sz w:val="24"/>
        </w:rPr>
        <w:t>第二条 评奖程序</w:t>
      </w:r>
    </w:p>
    <w:p w14:paraId="17D7105B">
      <w:pPr>
        <w:spacing w:line="360" w:lineRule="auto"/>
        <w:ind w:firstLine="480" w:firstLineChars="200"/>
        <w:rPr>
          <w:rStyle w:val="6"/>
          <w:sz w:val="24"/>
        </w:rPr>
      </w:pPr>
      <w:r>
        <w:rPr>
          <w:rStyle w:val="6"/>
          <w:sz w:val="24"/>
        </w:rPr>
        <w:t>（一）由各班班委会、团支书对在该年内符合条件的学生干部进行民主评议、推荐，候选人填写《中南林业科技大学学生先进个人申报审批表》。</w:t>
      </w:r>
    </w:p>
    <w:p w14:paraId="25787EA5">
      <w:pPr>
        <w:spacing w:line="360" w:lineRule="auto"/>
        <w:ind w:firstLine="480" w:firstLineChars="200"/>
        <w:rPr>
          <w:rStyle w:val="6"/>
          <w:sz w:val="24"/>
        </w:rPr>
      </w:pPr>
      <w:r>
        <w:rPr>
          <w:rStyle w:val="6"/>
          <w:sz w:val="24"/>
        </w:rPr>
        <w:t>（二）上报主席团初审；</w:t>
      </w:r>
    </w:p>
    <w:p w14:paraId="6241DB57">
      <w:pPr>
        <w:spacing w:line="360" w:lineRule="auto"/>
        <w:ind w:firstLine="480" w:firstLineChars="200"/>
        <w:rPr>
          <w:rStyle w:val="6"/>
          <w:sz w:val="24"/>
        </w:rPr>
      </w:pPr>
      <w:r>
        <w:rPr>
          <w:rStyle w:val="6"/>
          <w:sz w:val="24"/>
        </w:rPr>
        <w:t>（三）上报学院初审小组；</w:t>
      </w:r>
    </w:p>
    <w:p w14:paraId="2F104B40">
      <w:pPr>
        <w:spacing w:line="360" w:lineRule="auto"/>
        <w:ind w:firstLine="480" w:firstLineChars="200"/>
        <w:rPr>
          <w:rStyle w:val="6"/>
          <w:sz w:val="24"/>
        </w:rPr>
      </w:pPr>
      <w:r>
        <w:rPr>
          <w:rStyle w:val="6"/>
          <w:sz w:val="24"/>
        </w:rPr>
        <w:t>（四）组织交流汇报；</w:t>
      </w:r>
    </w:p>
    <w:p w14:paraId="7FD078BB">
      <w:pPr>
        <w:spacing w:line="360" w:lineRule="auto"/>
        <w:ind w:firstLine="480" w:firstLineChars="200"/>
        <w:rPr>
          <w:rStyle w:val="6"/>
          <w:sz w:val="24"/>
        </w:rPr>
      </w:pPr>
      <w:r>
        <w:rPr>
          <w:rStyle w:val="6"/>
          <w:sz w:val="24"/>
        </w:rPr>
        <w:t>（五）学院评审小组</w:t>
      </w:r>
      <w:r>
        <w:rPr>
          <w:rStyle w:val="6"/>
          <w:rFonts w:hint="eastAsia"/>
          <w:sz w:val="24"/>
        </w:rPr>
        <w:t>组织评审</w:t>
      </w:r>
      <w:r>
        <w:rPr>
          <w:rStyle w:val="6"/>
          <w:sz w:val="24"/>
        </w:rPr>
        <w:t>；</w:t>
      </w:r>
    </w:p>
    <w:p w14:paraId="5E42CB24">
      <w:pPr>
        <w:spacing w:line="360" w:lineRule="auto"/>
        <w:ind w:firstLine="480" w:firstLineChars="200"/>
        <w:rPr>
          <w:rStyle w:val="6"/>
          <w:sz w:val="24"/>
        </w:rPr>
      </w:pPr>
      <w:r>
        <w:rPr>
          <w:rStyle w:val="6"/>
          <w:sz w:val="24"/>
        </w:rPr>
        <w:t>（六）</w:t>
      </w:r>
      <w:r>
        <w:rPr>
          <w:rStyle w:val="6"/>
          <w:rFonts w:hint="eastAsia"/>
          <w:sz w:val="24"/>
        </w:rPr>
        <w:t>初审结果网站</w:t>
      </w:r>
      <w:r>
        <w:rPr>
          <w:rStyle w:val="6"/>
          <w:sz w:val="24"/>
        </w:rPr>
        <w:t>公示；</w:t>
      </w:r>
    </w:p>
    <w:p w14:paraId="60203ECA">
      <w:pPr>
        <w:spacing w:line="360" w:lineRule="auto"/>
        <w:ind w:firstLine="480" w:firstLineChars="200"/>
        <w:rPr>
          <w:rStyle w:val="6"/>
          <w:sz w:val="24"/>
        </w:rPr>
      </w:pPr>
      <w:r>
        <w:rPr>
          <w:rStyle w:val="6"/>
          <w:sz w:val="24"/>
        </w:rPr>
        <w:t>（七）报</w:t>
      </w:r>
      <w:r>
        <w:rPr>
          <w:rStyle w:val="6"/>
          <w:rFonts w:hint="eastAsia"/>
          <w:sz w:val="24"/>
        </w:rPr>
        <w:t>送学校</w:t>
      </w:r>
      <w:r>
        <w:rPr>
          <w:rStyle w:val="6"/>
          <w:sz w:val="24"/>
        </w:rPr>
        <w:t>学生工作部审核。</w:t>
      </w:r>
    </w:p>
    <w:p w14:paraId="430685CB">
      <w:pPr>
        <w:spacing w:line="360" w:lineRule="auto"/>
        <w:ind w:firstLine="480" w:firstLineChars="200"/>
        <w:rPr>
          <w:rStyle w:val="6"/>
          <w:sz w:val="24"/>
        </w:rPr>
      </w:pPr>
    </w:p>
    <w:p w14:paraId="02FE9953">
      <w:pPr>
        <w:spacing w:line="360" w:lineRule="auto"/>
        <w:ind w:firstLine="241" w:firstLineChars="100"/>
        <w:rPr>
          <w:rStyle w:val="6"/>
          <w:rFonts w:hint="eastAsia" w:ascii="宋体" w:hAnsi="宋体" w:cs="Times New Roman"/>
          <w:b/>
          <w:bCs/>
          <w:sz w:val="24"/>
        </w:rPr>
      </w:pPr>
      <w:r>
        <w:rPr>
          <w:rStyle w:val="6"/>
          <w:rFonts w:ascii="宋体" w:hAnsi="宋体" w:cs="Times New Roman"/>
          <w:b/>
          <w:bCs/>
          <w:sz w:val="24"/>
        </w:rPr>
        <w:t>第三条 奖励办法</w:t>
      </w:r>
    </w:p>
    <w:p w14:paraId="75BF5125">
      <w:pPr>
        <w:spacing w:line="360" w:lineRule="auto"/>
        <w:ind w:firstLine="480" w:firstLineChars="200"/>
        <w:rPr>
          <w:rStyle w:val="6"/>
          <w:rFonts w:hint="eastAsia" w:ascii="宋体" w:hAnsi="宋体"/>
          <w:sz w:val="24"/>
        </w:rPr>
      </w:pPr>
      <w:r>
        <w:rPr>
          <w:rStyle w:val="6"/>
          <w:rFonts w:ascii="宋体" w:hAnsi="宋体"/>
          <w:sz w:val="24"/>
        </w:rPr>
        <w:t>（一）奖励比例为全日制在校学生的5%；</w:t>
      </w:r>
    </w:p>
    <w:p w14:paraId="40D6A49E">
      <w:pPr>
        <w:spacing w:line="360" w:lineRule="auto"/>
        <w:ind w:firstLine="480" w:firstLineChars="200"/>
        <w:rPr>
          <w:rStyle w:val="6"/>
          <w:rFonts w:hint="eastAsia" w:ascii="宋体" w:hAnsi="宋体"/>
          <w:sz w:val="24"/>
        </w:rPr>
      </w:pPr>
      <w:r>
        <w:rPr>
          <w:rStyle w:val="6"/>
          <w:rFonts w:ascii="宋体" w:hAnsi="宋体"/>
          <w:sz w:val="24"/>
        </w:rPr>
        <w:t>（二）颁发荣誉证书，在全校通报表扬，记入本人档案。</w:t>
      </w:r>
    </w:p>
    <w:p w14:paraId="793AF7CB">
      <w:pPr>
        <w:snapToGrid/>
        <w:spacing w:before="0" w:beforeAutospacing="0" w:after="0" w:afterAutospacing="0" w:line="360" w:lineRule="auto"/>
        <w:ind w:firstLine="480" w:firstLineChars="200"/>
        <w:jc w:val="both"/>
        <w:textAlignment w:val="baseline"/>
        <w:rPr>
          <w:rStyle w:val="6"/>
          <w:rFonts w:ascii="宋体" w:hAnsi="宋体" w:eastAsia="宋体"/>
          <w:b w:val="0"/>
          <w:i w:val="0"/>
          <w:caps w:val="0"/>
          <w:color w:val="auto"/>
          <w:spacing w:val="0"/>
          <w:w w:val="100"/>
          <w:kern w:val="2"/>
          <w:sz w:val="24"/>
          <w:szCs w:val="24"/>
          <w:highlight w:val="none"/>
          <w:lang w:val="en-US" w:eastAsia="zh-CN" w:bidi="ar-SA"/>
        </w:rPr>
      </w:pPr>
    </w:p>
    <w:p w14:paraId="456F7230">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r>
        <w:rPr>
          <w:rStyle w:val="6"/>
          <w:rFonts w:ascii="Times New Roman" w:hAnsi="Times New Roman" w:eastAsia="宋体"/>
          <w:b/>
          <w:i w:val="0"/>
          <w:caps w:val="0"/>
          <w:color w:val="auto"/>
          <w:spacing w:val="0"/>
          <w:w w:val="100"/>
          <w:kern w:val="2"/>
          <w:sz w:val="37"/>
          <w:szCs w:val="24"/>
          <w:highlight w:val="none"/>
          <w:lang w:val="en-US" w:eastAsia="zh-CN" w:bidi="ar-SA"/>
        </w:rPr>
        <w:t>中南林业科技大学林学院</w:t>
      </w:r>
    </w:p>
    <w:p w14:paraId="77E49BCA">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5"/>
          <w:szCs w:val="24"/>
          <w:highlight w:val="none"/>
          <w:lang w:val="en-US" w:eastAsia="zh-CN" w:bidi="ar-SA"/>
        </w:rPr>
      </w:pPr>
      <w:r>
        <w:rPr>
          <w:rStyle w:val="6"/>
          <w:rFonts w:ascii="Times New Roman" w:hAnsi="Times New Roman" w:eastAsia="宋体"/>
          <w:b/>
          <w:i w:val="0"/>
          <w:caps w:val="0"/>
          <w:color w:val="auto"/>
          <w:spacing w:val="0"/>
          <w:w w:val="100"/>
          <w:kern w:val="2"/>
          <w:sz w:val="35"/>
          <w:szCs w:val="24"/>
          <w:highlight w:val="none"/>
          <w:lang w:val="en-US" w:eastAsia="zh-CN" w:bidi="ar-SA"/>
        </w:rPr>
        <w:t>优秀学生奖学金评选及奖励办法</w:t>
      </w:r>
    </w:p>
    <w:p w14:paraId="77666EFE">
      <w:pPr>
        <w:spacing w:line="360" w:lineRule="auto"/>
        <w:ind w:firstLine="241" w:firstLineChars="100"/>
        <w:rPr>
          <w:rStyle w:val="6"/>
          <w:b/>
          <w:sz w:val="24"/>
        </w:rPr>
      </w:pPr>
      <w:r>
        <w:rPr>
          <w:rStyle w:val="6"/>
          <w:b/>
          <w:sz w:val="24"/>
        </w:rPr>
        <w:t>第一条 评奖条件</w:t>
      </w:r>
    </w:p>
    <w:p w14:paraId="31277643">
      <w:pPr>
        <w:spacing w:line="360" w:lineRule="auto"/>
        <w:ind w:left="120" w:leftChars="57" w:firstLine="240" w:firstLineChars="100"/>
        <w:rPr>
          <w:rStyle w:val="6"/>
          <w:sz w:val="24"/>
        </w:rPr>
      </w:pPr>
      <w:r>
        <w:rPr>
          <w:rStyle w:val="6"/>
          <w:sz w:val="24"/>
        </w:rPr>
        <w:t>（一）热爱社会主义祖国，拥护中国共产党；</w:t>
      </w:r>
    </w:p>
    <w:p w14:paraId="539A1216">
      <w:pPr>
        <w:spacing w:line="360" w:lineRule="auto"/>
        <w:ind w:left="120" w:leftChars="57" w:firstLine="240" w:firstLineChars="100"/>
        <w:rPr>
          <w:rStyle w:val="6"/>
          <w:sz w:val="24"/>
        </w:rPr>
      </w:pPr>
      <w:r>
        <w:rPr>
          <w:rStyle w:val="6"/>
          <w:sz w:val="24"/>
        </w:rPr>
        <w:t>（二）自觉遵守宪法和法律，遵守学校各项规章制度；</w:t>
      </w:r>
    </w:p>
    <w:p w14:paraId="1C08259C">
      <w:pPr>
        <w:spacing w:line="360" w:lineRule="auto"/>
        <w:ind w:left="120" w:leftChars="57" w:firstLine="240" w:firstLineChars="100"/>
        <w:rPr>
          <w:rStyle w:val="6"/>
          <w:sz w:val="24"/>
        </w:rPr>
      </w:pPr>
      <w:r>
        <w:rPr>
          <w:rStyle w:val="6"/>
          <w:sz w:val="24"/>
        </w:rPr>
        <w:t>（三）诚实守信，道德品质优良；</w:t>
      </w:r>
    </w:p>
    <w:p w14:paraId="5A298D8D">
      <w:pPr>
        <w:spacing w:line="360" w:lineRule="auto"/>
        <w:ind w:left="120" w:leftChars="57" w:firstLine="240" w:firstLineChars="100"/>
        <w:rPr>
          <w:rStyle w:val="6"/>
          <w:sz w:val="24"/>
        </w:rPr>
      </w:pPr>
      <w:r>
        <w:rPr>
          <w:rStyle w:val="6"/>
          <w:sz w:val="24"/>
        </w:rPr>
        <w:t>（四）善于学习和吸收新知识，热爱所学专业，勤奋学习，成绩优秀；</w:t>
      </w:r>
    </w:p>
    <w:p w14:paraId="533D6E5C">
      <w:pPr>
        <w:spacing w:line="360" w:lineRule="auto"/>
        <w:ind w:left="120" w:leftChars="57" w:firstLine="240" w:firstLineChars="100"/>
        <w:rPr>
          <w:rStyle w:val="6"/>
          <w:sz w:val="24"/>
        </w:rPr>
      </w:pPr>
      <w:r>
        <w:rPr>
          <w:rStyle w:val="6"/>
          <w:sz w:val="24"/>
        </w:rPr>
        <w:t>（五）积极参加文娱活动和体育锻炼，达到《国家体育锻炼标准》</w:t>
      </w:r>
      <w:r>
        <w:rPr>
          <w:rStyle w:val="6"/>
          <w:rFonts w:hint="eastAsia"/>
          <w:sz w:val="24"/>
        </w:rPr>
        <w:t>要求</w:t>
      </w:r>
      <w:r>
        <w:rPr>
          <w:rStyle w:val="6"/>
          <w:sz w:val="24"/>
        </w:rPr>
        <w:t>；</w:t>
      </w:r>
    </w:p>
    <w:p w14:paraId="6C15FAE3">
      <w:pPr>
        <w:spacing w:line="360" w:lineRule="auto"/>
        <w:ind w:left="120" w:leftChars="57" w:firstLine="240" w:firstLineChars="100"/>
        <w:rPr>
          <w:rStyle w:val="6"/>
          <w:sz w:val="24"/>
        </w:rPr>
      </w:pPr>
      <w:r>
        <w:rPr>
          <w:rStyle w:val="6"/>
          <w:sz w:val="24"/>
        </w:rPr>
        <w:t>（六）本年度德、智、体</w:t>
      </w:r>
      <w:r>
        <w:rPr>
          <w:rStyle w:val="6"/>
          <w:rFonts w:hint="eastAsia"/>
          <w:sz w:val="24"/>
          <w:lang w:eastAsia="zh-CN"/>
        </w:rPr>
        <w:t>、</w:t>
      </w:r>
      <w:r>
        <w:rPr>
          <w:rStyle w:val="6"/>
          <w:rFonts w:hint="eastAsia"/>
          <w:sz w:val="24"/>
          <w:highlight w:val="none"/>
          <w:lang w:val="en-US" w:eastAsia="zh-CN"/>
        </w:rPr>
        <w:t>美、劳</w:t>
      </w:r>
      <w:r>
        <w:rPr>
          <w:rStyle w:val="6"/>
          <w:sz w:val="24"/>
        </w:rPr>
        <w:t>综合素质测评排在班级前十名；平均学分绩点必须在2.5分以上（含2.5）；评奖等级按学习成绩排名确定（按综合测评成绩排名）；</w:t>
      </w:r>
    </w:p>
    <w:p w14:paraId="1B864E63">
      <w:pPr>
        <w:spacing w:line="360" w:lineRule="auto"/>
        <w:ind w:left="120" w:leftChars="57" w:firstLine="240" w:firstLineChars="100"/>
        <w:rPr>
          <w:rStyle w:val="6"/>
          <w:b/>
          <w:bCs/>
          <w:sz w:val="24"/>
          <w:highlight w:val="none"/>
        </w:rPr>
      </w:pPr>
      <w:r>
        <w:rPr>
          <w:rStyle w:val="6"/>
          <w:sz w:val="24"/>
          <w:highlight w:val="none"/>
        </w:rPr>
        <w:t>（七）有良好的卫生习惯及心理素质，宿舍个人内务卫生</w:t>
      </w:r>
      <w:r>
        <w:rPr>
          <w:rStyle w:val="6"/>
          <w:rFonts w:hint="eastAsia"/>
          <w:sz w:val="24"/>
          <w:highlight w:val="none"/>
          <w:lang w:val="en-US" w:eastAsia="zh-CN"/>
        </w:rPr>
        <w:t>等级A</w:t>
      </w:r>
      <w:r>
        <w:rPr>
          <w:rStyle w:val="6"/>
          <w:sz w:val="24"/>
          <w:highlight w:val="none"/>
        </w:rPr>
        <w:t>次数多于</w:t>
      </w:r>
      <w:r>
        <w:rPr>
          <w:rStyle w:val="6"/>
          <w:rFonts w:hint="eastAsia"/>
          <w:sz w:val="24"/>
          <w:highlight w:val="none"/>
          <w:lang w:val="en-US" w:eastAsia="zh-CN"/>
        </w:rPr>
        <w:t>等级B</w:t>
      </w:r>
      <w:r>
        <w:rPr>
          <w:rStyle w:val="6"/>
          <w:sz w:val="24"/>
          <w:highlight w:val="none"/>
        </w:rPr>
        <w:t>次数，但个人内务卫生</w:t>
      </w:r>
      <w:r>
        <w:rPr>
          <w:rStyle w:val="6"/>
          <w:rFonts w:hint="eastAsia"/>
          <w:sz w:val="24"/>
          <w:highlight w:val="none"/>
          <w:lang w:val="en-US" w:eastAsia="zh-CN"/>
        </w:rPr>
        <w:t>等级B</w:t>
      </w:r>
      <w:r>
        <w:rPr>
          <w:rStyle w:val="6"/>
          <w:sz w:val="24"/>
          <w:highlight w:val="none"/>
        </w:rPr>
        <w:t>次数不能超过</w:t>
      </w:r>
      <w:r>
        <w:rPr>
          <w:rStyle w:val="6"/>
          <w:rFonts w:hint="eastAsia"/>
          <w:sz w:val="24"/>
          <w:highlight w:val="none"/>
          <w:lang w:val="en-US" w:eastAsia="zh-CN"/>
        </w:rPr>
        <w:t>3</w:t>
      </w:r>
      <w:r>
        <w:rPr>
          <w:rStyle w:val="6"/>
          <w:sz w:val="24"/>
          <w:highlight w:val="none"/>
        </w:rPr>
        <w:t>次。</w:t>
      </w:r>
    </w:p>
    <w:p w14:paraId="42932C89">
      <w:pPr>
        <w:tabs>
          <w:tab w:val="left" w:pos="540"/>
        </w:tabs>
        <w:spacing w:line="360" w:lineRule="auto"/>
        <w:ind w:left="120" w:leftChars="57" w:firstLine="240" w:firstLineChars="100"/>
        <w:rPr>
          <w:rStyle w:val="6"/>
          <w:b/>
          <w:sz w:val="24"/>
        </w:rPr>
      </w:pPr>
      <w:r>
        <w:rPr>
          <w:rStyle w:val="6"/>
          <w:sz w:val="24"/>
        </w:rPr>
        <w:t>（八）综合测评具体奖罚分条理参见《年度奖罚分总则》。</w:t>
      </w:r>
    </w:p>
    <w:p w14:paraId="412E699B">
      <w:pPr>
        <w:spacing w:line="360" w:lineRule="auto"/>
        <w:ind w:left="120"/>
        <w:rPr>
          <w:rStyle w:val="6"/>
          <w:sz w:val="24"/>
        </w:rPr>
      </w:pPr>
      <w:r>
        <w:rPr>
          <w:rStyle w:val="6"/>
          <w:rFonts w:cs="Times New Roman"/>
          <w:b/>
          <w:bCs/>
          <w:sz w:val="24"/>
        </w:rPr>
        <w:t xml:space="preserve">第二条 </w:t>
      </w:r>
      <w:r>
        <w:rPr>
          <w:rStyle w:val="6"/>
          <w:b/>
          <w:sz w:val="24"/>
        </w:rPr>
        <w:t>评选程序</w:t>
      </w:r>
    </w:p>
    <w:p w14:paraId="48E552C9">
      <w:pPr>
        <w:numPr>
          <w:ilvl w:val="0"/>
          <w:numId w:val="3"/>
        </w:numPr>
        <w:spacing w:line="360" w:lineRule="auto"/>
        <w:rPr>
          <w:rStyle w:val="6"/>
          <w:sz w:val="24"/>
        </w:rPr>
      </w:pPr>
      <w:r>
        <w:rPr>
          <w:rStyle w:val="6"/>
          <w:sz w:val="24"/>
        </w:rPr>
        <w:t>班委会、团支部进行核实并将结果汇总在《中南林业科技大学优秀学生奖学金汇总表》，将结果按照综合测评分数由高到低填写；</w:t>
      </w:r>
    </w:p>
    <w:p w14:paraId="3360F007">
      <w:pPr>
        <w:numPr>
          <w:ilvl w:val="0"/>
          <w:numId w:val="3"/>
        </w:numPr>
        <w:spacing w:line="360" w:lineRule="auto"/>
        <w:rPr>
          <w:rStyle w:val="6"/>
          <w:sz w:val="24"/>
        </w:rPr>
      </w:pPr>
      <w:r>
        <w:rPr>
          <w:rStyle w:val="6"/>
          <w:sz w:val="24"/>
        </w:rPr>
        <w:t>各班班长将《中南林业科技大学优秀学生奖学金汇总表》上交至学院邮箱，由学习部、生活部进行日常学习工作类加减分，返回各班级进行签字后上交主席团，进行审核；</w:t>
      </w:r>
    </w:p>
    <w:p w14:paraId="15692A5D">
      <w:pPr>
        <w:spacing w:line="360" w:lineRule="auto"/>
        <w:ind w:left="919" w:hanging="919" w:hangingChars="383"/>
        <w:rPr>
          <w:rStyle w:val="6"/>
          <w:sz w:val="24"/>
        </w:rPr>
      </w:pPr>
      <w:r>
        <w:rPr>
          <w:rStyle w:val="6"/>
          <w:sz w:val="24"/>
        </w:rPr>
        <w:t xml:space="preserve"> （三）通过</w:t>
      </w:r>
      <w:r>
        <w:rPr>
          <w:rStyle w:val="6"/>
          <w:rFonts w:hint="eastAsia"/>
          <w:sz w:val="24"/>
        </w:rPr>
        <w:t>审核</w:t>
      </w:r>
      <w:r>
        <w:rPr>
          <w:rStyle w:val="6"/>
          <w:sz w:val="24"/>
        </w:rPr>
        <w:t>后，各班班委会、团支部根据此条例组织本班符合条件的同学填写</w:t>
      </w:r>
      <w:r>
        <w:rPr>
          <w:rStyle w:val="6"/>
          <w:rFonts w:hint="eastAsia"/>
          <w:sz w:val="24"/>
        </w:rPr>
        <w:t>《</w:t>
      </w:r>
      <w:r>
        <w:rPr>
          <w:rStyle w:val="6"/>
          <w:sz w:val="24"/>
        </w:rPr>
        <w:t>中南林业科技大学优秀学生奖学金申报审批表》；</w:t>
      </w:r>
    </w:p>
    <w:p w14:paraId="5157DC92">
      <w:pPr>
        <w:numPr>
          <w:ilvl w:val="0"/>
          <w:numId w:val="4"/>
        </w:numPr>
        <w:spacing w:line="360" w:lineRule="auto"/>
        <w:ind w:left="120"/>
        <w:rPr>
          <w:rStyle w:val="6"/>
          <w:sz w:val="24"/>
        </w:rPr>
      </w:pPr>
      <w:r>
        <w:rPr>
          <w:rStyle w:val="6"/>
          <w:sz w:val="24"/>
        </w:rPr>
        <w:t>上交成绩打印单和其他证明材料复印件（如英语四级证书等），主席团</w:t>
      </w:r>
      <w:r>
        <w:rPr>
          <w:rStyle w:val="6"/>
          <w:rFonts w:hint="eastAsia"/>
          <w:sz w:val="24"/>
        </w:rPr>
        <w:t xml:space="preserve">  </w:t>
      </w:r>
    </w:p>
    <w:p w14:paraId="56ADA8E9">
      <w:pPr>
        <w:spacing w:line="360" w:lineRule="auto"/>
        <w:ind w:firstLine="960" w:firstLineChars="400"/>
        <w:rPr>
          <w:rStyle w:val="6"/>
          <w:sz w:val="24"/>
        </w:rPr>
      </w:pPr>
      <w:r>
        <w:rPr>
          <w:rStyle w:val="6"/>
          <w:sz w:val="24"/>
        </w:rPr>
        <w:t>复审。</w:t>
      </w:r>
    </w:p>
    <w:p w14:paraId="7B020713">
      <w:pPr>
        <w:tabs>
          <w:tab w:val="left" w:pos="748"/>
        </w:tabs>
        <w:spacing w:line="360" w:lineRule="auto"/>
        <w:ind w:left="120"/>
        <w:rPr>
          <w:rStyle w:val="6"/>
          <w:sz w:val="24"/>
        </w:rPr>
      </w:pPr>
      <w:r>
        <w:rPr>
          <w:rStyle w:val="6"/>
          <w:sz w:val="24"/>
        </w:rPr>
        <w:t>（五）结果（文本文档及电子文档）上报学生工作办公室；</w:t>
      </w:r>
    </w:p>
    <w:p w14:paraId="35FA0F21">
      <w:pPr>
        <w:spacing w:line="360" w:lineRule="auto"/>
        <w:ind w:left="120"/>
        <w:rPr>
          <w:rStyle w:val="6"/>
          <w:sz w:val="24"/>
        </w:rPr>
      </w:pPr>
      <w:r>
        <w:rPr>
          <w:rStyle w:val="6"/>
          <w:sz w:val="24"/>
        </w:rPr>
        <w:t>（六）学院评审小组进行审核；</w:t>
      </w:r>
    </w:p>
    <w:p w14:paraId="1412BAD6">
      <w:pPr>
        <w:spacing w:line="360" w:lineRule="auto"/>
        <w:ind w:left="120"/>
        <w:rPr>
          <w:rStyle w:val="6"/>
          <w:sz w:val="24"/>
        </w:rPr>
      </w:pPr>
      <w:r>
        <w:rPr>
          <w:rStyle w:val="6"/>
          <w:sz w:val="24"/>
        </w:rPr>
        <w:t>（七）</w:t>
      </w:r>
      <w:r>
        <w:rPr>
          <w:rStyle w:val="6"/>
          <w:rFonts w:hint="eastAsia"/>
          <w:sz w:val="24"/>
        </w:rPr>
        <w:t>初审结果网站</w:t>
      </w:r>
      <w:r>
        <w:rPr>
          <w:rStyle w:val="6"/>
          <w:sz w:val="24"/>
        </w:rPr>
        <w:t>公示；</w:t>
      </w:r>
    </w:p>
    <w:p w14:paraId="4E2CE5FE">
      <w:pPr>
        <w:spacing w:line="360" w:lineRule="auto"/>
        <w:ind w:left="120"/>
        <w:rPr>
          <w:rStyle w:val="6"/>
          <w:sz w:val="24"/>
        </w:rPr>
      </w:pPr>
      <w:r>
        <w:rPr>
          <w:rStyle w:val="6"/>
          <w:rFonts w:hint="eastAsia"/>
          <w:sz w:val="24"/>
        </w:rPr>
        <w:t>（</w:t>
      </w:r>
      <w:r>
        <w:rPr>
          <w:rStyle w:val="6"/>
          <w:sz w:val="24"/>
        </w:rPr>
        <w:t>八）报</w:t>
      </w:r>
      <w:r>
        <w:rPr>
          <w:rStyle w:val="6"/>
          <w:rFonts w:hint="eastAsia"/>
          <w:sz w:val="24"/>
        </w:rPr>
        <w:t>送学校</w:t>
      </w:r>
      <w:r>
        <w:rPr>
          <w:rStyle w:val="6"/>
          <w:sz w:val="24"/>
        </w:rPr>
        <w:t>学生工作部审核。</w:t>
      </w:r>
    </w:p>
    <w:p w14:paraId="3EEFDD61">
      <w:pPr>
        <w:spacing w:line="360" w:lineRule="auto"/>
        <w:ind w:left="120"/>
        <w:rPr>
          <w:rStyle w:val="6"/>
          <w:b w:val="0"/>
          <w:bCs/>
          <w:sz w:val="24"/>
        </w:rPr>
      </w:pPr>
      <w:r>
        <w:rPr>
          <w:rStyle w:val="6"/>
          <w:b w:val="0"/>
          <w:bCs/>
          <w:sz w:val="24"/>
        </w:rPr>
        <w:t>（九）奖励办法及标准</w:t>
      </w:r>
    </w:p>
    <w:p w14:paraId="08542E28">
      <w:pPr>
        <w:spacing w:line="360" w:lineRule="auto"/>
        <w:ind w:left="120" w:leftChars="57" w:firstLine="240" w:firstLineChars="100"/>
        <w:rPr>
          <w:rStyle w:val="6"/>
          <w:sz w:val="24"/>
        </w:rPr>
      </w:pPr>
      <w:r>
        <w:rPr>
          <w:rStyle w:val="6"/>
          <w:sz w:val="24"/>
        </w:rPr>
        <w:t>1.优秀学生甲等奖学金为每人每年1000元；</w:t>
      </w:r>
    </w:p>
    <w:p w14:paraId="7C9D58D0">
      <w:pPr>
        <w:spacing w:line="360" w:lineRule="auto"/>
        <w:ind w:left="120" w:leftChars="57" w:firstLine="240" w:firstLineChars="100"/>
        <w:rPr>
          <w:rStyle w:val="6"/>
          <w:sz w:val="24"/>
        </w:rPr>
      </w:pPr>
      <w:r>
        <w:rPr>
          <w:rStyle w:val="6"/>
          <w:sz w:val="24"/>
        </w:rPr>
        <w:t>2.优秀学生乙等奖学金为每人每年800元；</w:t>
      </w:r>
    </w:p>
    <w:p w14:paraId="597FD8DB">
      <w:pPr>
        <w:spacing w:line="360" w:lineRule="auto"/>
        <w:ind w:left="120" w:leftChars="57" w:firstLine="240" w:firstLineChars="100"/>
        <w:rPr>
          <w:rStyle w:val="6"/>
          <w:sz w:val="24"/>
        </w:rPr>
      </w:pPr>
      <w:r>
        <w:rPr>
          <w:rStyle w:val="6"/>
          <w:sz w:val="24"/>
        </w:rPr>
        <w:t>3.优秀学生丙等奖学金为每人每年600元；</w:t>
      </w:r>
    </w:p>
    <w:p w14:paraId="108B04FF">
      <w:pPr>
        <w:spacing w:line="360" w:lineRule="auto"/>
        <w:ind w:left="120" w:leftChars="57" w:firstLine="240" w:firstLineChars="100"/>
        <w:rPr>
          <w:rStyle w:val="6"/>
          <w:sz w:val="24"/>
        </w:rPr>
      </w:pPr>
      <w:r>
        <w:rPr>
          <w:rStyle w:val="6"/>
          <w:sz w:val="24"/>
        </w:rPr>
        <w:t>4.全校通报表扬，记入个人档案。</w:t>
      </w:r>
    </w:p>
    <w:p w14:paraId="2E2565E7">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7F4C0BFD">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1AA04E4D">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63476AD4">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74A0C0F9">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7AF4E9CD">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7681BB89">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29DF0B89">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76320BBC">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0C36A941">
      <w:pPr>
        <w:snapToGrid/>
        <w:spacing w:before="0" w:beforeAutospacing="0" w:after="0" w:afterAutospacing="0" w:line="360" w:lineRule="auto"/>
        <w:jc w:val="both"/>
        <w:textAlignment w:val="baseline"/>
        <w:rPr>
          <w:rStyle w:val="6"/>
          <w:rFonts w:ascii="Times New Roman" w:hAnsi="Times New Roman" w:eastAsia="宋体"/>
          <w:b w:val="0"/>
          <w:i w:val="0"/>
          <w:caps w:val="0"/>
          <w:color w:val="auto"/>
          <w:spacing w:val="0"/>
          <w:w w:val="100"/>
          <w:kern w:val="2"/>
          <w:sz w:val="24"/>
          <w:szCs w:val="24"/>
          <w:highlight w:val="none"/>
          <w:lang w:val="en-US" w:eastAsia="zh-CN" w:bidi="ar-SA"/>
        </w:rPr>
      </w:pPr>
    </w:p>
    <w:p w14:paraId="07754726">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2458CAB4">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529EA91E">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040DFD1F">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74090C55">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2A7DECC4">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22792504">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3D4E19AD">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3597FC8D">
      <w:pPr>
        <w:snapToGrid/>
        <w:spacing w:before="0" w:beforeAutospacing="0" w:after="0" w:afterAutospacing="0" w:line="360" w:lineRule="auto"/>
        <w:jc w:val="both"/>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p>
    <w:p w14:paraId="4C553C8A">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r>
        <w:rPr>
          <w:rStyle w:val="6"/>
          <w:rFonts w:ascii="Times New Roman" w:hAnsi="Times New Roman" w:eastAsia="宋体"/>
          <w:b/>
          <w:i w:val="0"/>
          <w:caps w:val="0"/>
          <w:color w:val="auto"/>
          <w:spacing w:val="0"/>
          <w:w w:val="100"/>
          <w:kern w:val="2"/>
          <w:sz w:val="37"/>
          <w:szCs w:val="24"/>
          <w:highlight w:val="none"/>
          <w:lang w:val="en-US" w:eastAsia="zh-CN" w:bidi="ar-SA"/>
        </w:rPr>
        <w:br w:type="page"/>
      </w:r>
    </w:p>
    <w:p w14:paraId="7045BE91">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7"/>
          <w:szCs w:val="24"/>
          <w:highlight w:val="none"/>
          <w:lang w:val="en-US" w:eastAsia="zh-CN" w:bidi="ar-SA"/>
        </w:rPr>
      </w:pPr>
      <w:r>
        <w:rPr>
          <w:rStyle w:val="6"/>
          <w:rFonts w:ascii="Times New Roman" w:hAnsi="Times New Roman" w:eastAsia="宋体"/>
          <w:b/>
          <w:i w:val="0"/>
          <w:caps w:val="0"/>
          <w:color w:val="auto"/>
          <w:spacing w:val="0"/>
          <w:w w:val="100"/>
          <w:kern w:val="2"/>
          <w:sz w:val="37"/>
          <w:szCs w:val="24"/>
          <w:highlight w:val="none"/>
          <w:lang w:val="en-US" w:eastAsia="zh-CN" w:bidi="ar-SA"/>
        </w:rPr>
        <w:t>中南林业科技大学林学院</w:t>
      </w:r>
    </w:p>
    <w:p w14:paraId="72843BB2">
      <w:pPr>
        <w:snapToGrid/>
        <w:spacing w:before="0" w:beforeAutospacing="0" w:after="0" w:afterAutospacing="0" w:line="360" w:lineRule="auto"/>
        <w:jc w:val="center"/>
        <w:textAlignment w:val="baseline"/>
        <w:rPr>
          <w:rStyle w:val="6"/>
          <w:rFonts w:ascii="Times New Roman" w:hAnsi="Times New Roman" w:eastAsia="宋体"/>
          <w:b/>
          <w:i w:val="0"/>
          <w:caps w:val="0"/>
          <w:color w:val="auto"/>
          <w:spacing w:val="0"/>
          <w:w w:val="100"/>
          <w:kern w:val="2"/>
          <w:sz w:val="35"/>
          <w:szCs w:val="24"/>
          <w:highlight w:val="none"/>
          <w:lang w:val="en-US" w:eastAsia="zh-CN" w:bidi="ar-SA"/>
        </w:rPr>
      </w:pPr>
      <w:r>
        <w:rPr>
          <w:rStyle w:val="6"/>
          <w:rFonts w:ascii="Times New Roman" w:hAnsi="Times New Roman" w:eastAsia="宋体"/>
          <w:b/>
          <w:i w:val="0"/>
          <w:caps w:val="0"/>
          <w:color w:val="auto"/>
          <w:spacing w:val="0"/>
          <w:w w:val="100"/>
          <w:kern w:val="2"/>
          <w:sz w:val="35"/>
          <w:szCs w:val="24"/>
          <w:highlight w:val="none"/>
          <w:lang w:val="en-US" w:eastAsia="zh-CN" w:bidi="ar-SA"/>
        </w:rPr>
        <w:t>优秀毕业生评选及评先评优奖励办法</w:t>
      </w:r>
    </w:p>
    <w:p w14:paraId="6B9B2D90">
      <w:pPr>
        <w:snapToGrid/>
        <w:spacing w:before="0" w:beforeAutospacing="0" w:after="0" w:afterAutospacing="0" w:line="360" w:lineRule="auto"/>
        <w:jc w:val="both"/>
        <w:textAlignment w:val="baseline"/>
        <w:rPr>
          <w:rStyle w:val="6"/>
          <w:rFonts w:ascii="Times New Roman" w:hAnsi="Times New Roman" w:eastAsia="宋体"/>
          <w:b/>
          <w:i w:val="0"/>
          <w:caps w:val="0"/>
          <w:color w:val="auto"/>
          <w:spacing w:val="0"/>
          <w:w w:val="100"/>
          <w:kern w:val="2"/>
          <w:sz w:val="35"/>
          <w:szCs w:val="24"/>
          <w:highlight w:val="none"/>
          <w:lang w:val="en-US" w:eastAsia="zh-CN" w:bidi="ar-SA"/>
        </w:rPr>
      </w:pPr>
    </w:p>
    <w:p w14:paraId="37489F47">
      <w:pPr>
        <w:spacing w:line="360" w:lineRule="auto"/>
        <w:ind w:left="120"/>
        <w:rPr>
          <w:rStyle w:val="6"/>
          <w:b/>
          <w:sz w:val="24"/>
        </w:rPr>
      </w:pPr>
      <w:r>
        <w:rPr>
          <w:rStyle w:val="6"/>
          <w:b/>
          <w:sz w:val="24"/>
        </w:rPr>
        <w:t xml:space="preserve">第一条　评选条件 </w:t>
      </w:r>
    </w:p>
    <w:p w14:paraId="76CADD65">
      <w:pPr>
        <w:spacing w:line="360" w:lineRule="auto"/>
        <w:ind w:left="120" w:leftChars="57" w:firstLine="240" w:firstLineChars="100"/>
        <w:rPr>
          <w:rStyle w:val="6"/>
          <w:sz w:val="24"/>
        </w:rPr>
      </w:pPr>
      <w:r>
        <w:rPr>
          <w:rStyle w:val="6"/>
          <w:sz w:val="24"/>
        </w:rPr>
        <w:t>1．</w:t>
      </w:r>
      <w:r>
        <w:rPr>
          <w:rStyle w:val="6"/>
          <w:rFonts w:hint="eastAsia"/>
          <w:sz w:val="24"/>
        </w:rPr>
        <w:t>具有坚定正确的政治方向，坚持党的基本路线，坚持四项基本原则，积极参加各项政治学习，遵纪守法，举止文明</w:t>
      </w:r>
      <w:r>
        <w:rPr>
          <w:rStyle w:val="6"/>
          <w:sz w:val="24"/>
        </w:rPr>
        <w:t>。</w:t>
      </w:r>
    </w:p>
    <w:p w14:paraId="780FEBBE">
      <w:pPr>
        <w:spacing w:line="360" w:lineRule="auto"/>
        <w:ind w:left="120" w:leftChars="57" w:firstLine="240" w:firstLineChars="100"/>
        <w:rPr>
          <w:rStyle w:val="6"/>
          <w:sz w:val="24"/>
        </w:rPr>
      </w:pPr>
      <w:r>
        <w:rPr>
          <w:rStyle w:val="6"/>
          <w:sz w:val="24"/>
        </w:rPr>
        <w:t>2．遵守法律法规和学校各项规章制度，品德优良，行为规范;在校期间无受处分现象。</w:t>
      </w:r>
    </w:p>
    <w:p w14:paraId="3F4E91F4">
      <w:pPr>
        <w:spacing w:line="360" w:lineRule="auto"/>
        <w:ind w:left="120" w:leftChars="57" w:firstLine="240" w:firstLineChars="100"/>
        <w:rPr>
          <w:rStyle w:val="6"/>
          <w:sz w:val="24"/>
        </w:rPr>
      </w:pPr>
      <w:r>
        <w:rPr>
          <w:rStyle w:val="6"/>
          <w:sz w:val="24"/>
        </w:rPr>
        <w:t>3．综合素质高，热爱所学专业，勤奋学习，成绩优异。</w:t>
      </w:r>
    </w:p>
    <w:p w14:paraId="15FB1B82">
      <w:pPr>
        <w:spacing w:line="360" w:lineRule="auto"/>
        <w:ind w:left="120" w:leftChars="57" w:firstLine="240" w:firstLineChars="100"/>
        <w:rPr>
          <w:rStyle w:val="6"/>
          <w:sz w:val="24"/>
        </w:rPr>
      </w:pPr>
      <w:r>
        <w:rPr>
          <w:rStyle w:val="6"/>
          <w:sz w:val="24"/>
        </w:rPr>
        <w:t>4．积极参加社会实践活动，具有较强的分析问题、解决问题的能力和创新能力。</w:t>
      </w:r>
    </w:p>
    <w:p w14:paraId="25097041">
      <w:pPr>
        <w:spacing w:line="360" w:lineRule="auto"/>
        <w:ind w:left="120" w:leftChars="57" w:firstLine="240" w:firstLineChars="100"/>
        <w:rPr>
          <w:rStyle w:val="6"/>
          <w:sz w:val="24"/>
        </w:rPr>
      </w:pPr>
      <w:r>
        <w:rPr>
          <w:rStyle w:val="6"/>
          <w:sz w:val="24"/>
        </w:rPr>
        <w:t>5．积极参加文体活动和其他公益活动，身体健康，达到《学生体质健康标准》良好等级以上。</w:t>
      </w:r>
    </w:p>
    <w:p w14:paraId="2773A7C4">
      <w:pPr>
        <w:spacing w:line="360" w:lineRule="auto"/>
        <w:ind w:left="120" w:leftChars="57" w:firstLine="240" w:firstLineChars="100"/>
        <w:rPr>
          <w:rStyle w:val="6"/>
          <w:sz w:val="24"/>
        </w:rPr>
      </w:pPr>
      <w:r>
        <w:rPr>
          <w:rStyle w:val="6"/>
          <w:sz w:val="24"/>
        </w:rPr>
        <w:t>6．大学期间学习成绩在同一年级同一专业名列前茅</w:t>
      </w:r>
      <w:r>
        <w:rPr>
          <w:rStyle w:val="6"/>
          <w:rFonts w:hint="eastAsia"/>
          <w:sz w:val="24"/>
        </w:rPr>
        <w:t>（必修课平均分70分以上）</w:t>
      </w:r>
      <w:r>
        <w:rPr>
          <w:rStyle w:val="6"/>
          <w:sz w:val="24"/>
        </w:rPr>
        <w:t>。</w:t>
      </w:r>
    </w:p>
    <w:p w14:paraId="1A734D4D">
      <w:pPr>
        <w:spacing w:line="360" w:lineRule="auto"/>
        <w:ind w:left="120" w:leftChars="57" w:firstLine="241" w:firstLineChars="100"/>
        <w:rPr>
          <w:rStyle w:val="6"/>
          <w:rFonts w:cs="Times New Roman"/>
          <w:b/>
          <w:bCs/>
          <w:sz w:val="24"/>
        </w:rPr>
      </w:pPr>
      <w:r>
        <w:rPr>
          <w:rStyle w:val="6"/>
          <w:rFonts w:cs="Times New Roman"/>
          <w:b/>
          <w:bCs/>
          <w:sz w:val="24"/>
        </w:rPr>
        <w:t>7．除上述条件要求之外，还必须满足下列条件之一：</w:t>
      </w:r>
    </w:p>
    <w:p w14:paraId="7EE01567">
      <w:pPr>
        <w:spacing w:line="360" w:lineRule="auto"/>
        <w:ind w:left="120" w:leftChars="57" w:firstLine="240" w:firstLineChars="100"/>
        <w:rPr>
          <w:rStyle w:val="6"/>
          <w:sz w:val="24"/>
        </w:rPr>
      </w:pPr>
      <w:r>
        <w:rPr>
          <w:rStyle w:val="6"/>
          <w:sz w:val="24"/>
        </w:rPr>
        <w:t xml:space="preserve">(1) </w:t>
      </w:r>
      <w:r>
        <w:rPr>
          <w:rStyle w:val="6"/>
          <w:rFonts w:hint="eastAsia"/>
          <w:sz w:val="24"/>
        </w:rPr>
        <w:t>获</w:t>
      </w:r>
      <w:r>
        <w:rPr>
          <w:rStyle w:val="6"/>
          <w:sz w:val="24"/>
        </w:rPr>
        <w:t>评校级及以上“三好学生”或“优秀学生干部”至少一次；</w:t>
      </w:r>
    </w:p>
    <w:p w14:paraId="2C43D744">
      <w:pPr>
        <w:spacing w:line="360" w:lineRule="auto"/>
        <w:ind w:left="120" w:leftChars="57" w:firstLine="240" w:firstLineChars="100"/>
        <w:rPr>
          <w:rStyle w:val="6"/>
          <w:sz w:val="24"/>
        </w:rPr>
      </w:pPr>
      <w:r>
        <w:rPr>
          <w:rStyle w:val="6"/>
          <w:sz w:val="24"/>
        </w:rPr>
        <w:t>(2)</w:t>
      </w:r>
      <w:r>
        <w:rPr>
          <w:rStyle w:val="6"/>
          <w:rFonts w:hint="eastAsia"/>
          <w:sz w:val="24"/>
        </w:rPr>
        <w:t xml:space="preserve"> 获</w:t>
      </w:r>
      <w:r>
        <w:rPr>
          <w:rStyle w:val="6"/>
          <w:sz w:val="24"/>
        </w:rPr>
        <w:t>评校级及以上各类奖学金至少一次（助学金不包括在内）</w:t>
      </w:r>
      <w:r>
        <w:rPr>
          <w:rStyle w:val="6"/>
          <w:rFonts w:hint="eastAsia"/>
          <w:sz w:val="24"/>
        </w:rPr>
        <w:t>；</w:t>
      </w:r>
    </w:p>
    <w:p w14:paraId="28E769F7">
      <w:pPr>
        <w:spacing w:line="360" w:lineRule="auto"/>
        <w:ind w:firstLine="240" w:firstLineChars="100"/>
        <w:rPr>
          <w:rStyle w:val="6"/>
          <w:sz w:val="24"/>
        </w:rPr>
      </w:pPr>
      <w:r>
        <w:rPr>
          <w:rStyle w:val="6"/>
          <w:sz w:val="24"/>
        </w:rPr>
        <w:t xml:space="preserve"> (3) </w:t>
      </w:r>
      <w:r>
        <w:rPr>
          <w:rStyle w:val="6"/>
          <w:rFonts w:hint="eastAsia"/>
          <w:sz w:val="24"/>
        </w:rPr>
        <w:t>在某一方面表现突出，成绩显著，曾获得部、省、市级评估评奖。</w:t>
      </w:r>
    </w:p>
    <w:p w14:paraId="7C0C838F">
      <w:pPr>
        <w:spacing w:line="360" w:lineRule="auto"/>
        <w:ind w:left="120" w:leftChars="57" w:firstLine="240" w:firstLineChars="100"/>
        <w:rPr>
          <w:rStyle w:val="6"/>
          <w:sz w:val="24"/>
        </w:rPr>
      </w:pPr>
    </w:p>
    <w:p w14:paraId="44434506">
      <w:pPr>
        <w:spacing w:line="360" w:lineRule="auto"/>
        <w:ind w:left="120"/>
        <w:rPr>
          <w:rStyle w:val="6"/>
          <w:b/>
          <w:sz w:val="24"/>
        </w:rPr>
      </w:pPr>
      <w:r>
        <w:rPr>
          <w:rStyle w:val="6"/>
          <w:b/>
          <w:sz w:val="24"/>
        </w:rPr>
        <w:t>第二条　评奖程序</w:t>
      </w:r>
    </w:p>
    <w:p w14:paraId="5D270199">
      <w:pPr>
        <w:spacing w:line="360" w:lineRule="auto"/>
        <w:ind w:left="120" w:leftChars="57" w:firstLine="240" w:firstLineChars="100"/>
        <w:rPr>
          <w:rStyle w:val="6"/>
          <w:sz w:val="24"/>
        </w:rPr>
      </w:pPr>
      <w:r>
        <w:rPr>
          <w:rStyle w:val="6"/>
          <w:sz w:val="24"/>
        </w:rPr>
        <w:t>1．由各班班委会、团支部推荐符合条件的学生作为候选人，经班级民主评议后，将符合条件的学生报所在学院评审小组；</w:t>
      </w:r>
    </w:p>
    <w:p w14:paraId="366208CA">
      <w:pPr>
        <w:spacing w:line="360" w:lineRule="auto"/>
        <w:ind w:left="120" w:leftChars="57" w:firstLine="240" w:firstLineChars="100"/>
        <w:rPr>
          <w:rStyle w:val="6"/>
          <w:sz w:val="24"/>
        </w:rPr>
      </w:pPr>
      <w:r>
        <w:rPr>
          <w:rStyle w:val="6"/>
          <w:sz w:val="24"/>
        </w:rPr>
        <w:t>2．各学院结合单位实际情况进行审核评定，</w:t>
      </w:r>
      <w:r>
        <w:rPr>
          <w:rStyle w:val="6"/>
          <w:rFonts w:hint="eastAsia"/>
          <w:sz w:val="24"/>
        </w:rPr>
        <w:t>评审结果经</w:t>
      </w:r>
      <w:r>
        <w:rPr>
          <w:rStyle w:val="6"/>
          <w:sz w:val="24"/>
        </w:rPr>
        <w:t>公示后报学生工作部</w:t>
      </w:r>
      <w:r>
        <w:rPr>
          <w:rStyle w:val="6"/>
          <w:rFonts w:hint="eastAsia"/>
          <w:sz w:val="24"/>
        </w:rPr>
        <w:t>（处）</w:t>
      </w:r>
      <w:r>
        <w:rPr>
          <w:rStyle w:val="6"/>
          <w:sz w:val="24"/>
        </w:rPr>
        <w:t>审核。</w:t>
      </w:r>
    </w:p>
    <w:p w14:paraId="6C06A585">
      <w:pPr>
        <w:spacing w:line="360" w:lineRule="auto"/>
        <w:ind w:left="120" w:leftChars="57" w:firstLine="240" w:firstLineChars="100"/>
        <w:rPr>
          <w:rStyle w:val="6"/>
          <w:sz w:val="24"/>
        </w:rPr>
      </w:pPr>
    </w:p>
    <w:p w14:paraId="0AF0E511">
      <w:pPr>
        <w:spacing w:line="360" w:lineRule="auto"/>
        <w:ind w:left="120"/>
        <w:rPr>
          <w:rStyle w:val="6"/>
          <w:b/>
          <w:sz w:val="24"/>
        </w:rPr>
      </w:pPr>
      <w:r>
        <w:rPr>
          <w:rStyle w:val="6"/>
          <w:b/>
          <w:sz w:val="24"/>
        </w:rPr>
        <w:t>第三条　奖励办法</w:t>
      </w:r>
    </w:p>
    <w:p w14:paraId="34D33904">
      <w:pPr>
        <w:spacing w:line="360" w:lineRule="auto"/>
        <w:ind w:firstLine="480" w:firstLineChars="200"/>
        <w:rPr>
          <w:rStyle w:val="6"/>
          <w:sz w:val="24"/>
        </w:rPr>
      </w:pPr>
      <w:r>
        <w:rPr>
          <w:rStyle w:val="6"/>
          <w:sz w:val="24"/>
        </w:rPr>
        <w:t>颁发荣誉证书，记入本人档案。</w:t>
      </w:r>
    </w:p>
    <w:p w14:paraId="39EC3430">
      <w:pPr>
        <w:spacing w:line="360" w:lineRule="auto"/>
        <w:jc w:val="center"/>
        <w:rPr>
          <w:rStyle w:val="6"/>
          <w:rFonts w:hint="eastAsia" w:ascii="宋体" w:hAnsi="宋体"/>
          <w:b/>
          <w:sz w:val="44"/>
          <w:szCs w:val="44"/>
        </w:rPr>
      </w:pPr>
      <w:r>
        <w:rPr>
          <w:rStyle w:val="6"/>
          <w:rFonts w:ascii="宋体" w:hAnsi="宋体"/>
          <w:b/>
          <w:sz w:val="44"/>
          <w:szCs w:val="44"/>
        </w:rPr>
        <w:t>年度奖罚分总则</w:t>
      </w:r>
    </w:p>
    <w:p w14:paraId="6C48E491">
      <w:pPr>
        <w:spacing w:line="360" w:lineRule="auto"/>
        <w:rPr>
          <w:rStyle w:val="6"/>
          <w:rFonts w:hint="eastAsia" w:ascii="宋体" w:hAnsi="宋体"/>
          <w:b/>
          <w:szCs w:val="21"/>
        </w:rPr>
      </w:pPr>
      <w:r>
        <w:rPr>
          <w:rStyle w:val="6"/>
          <w:rFonts w:hint="eastAsia" w:ascii="宋体" w:hAnsi="宋体"/>
          <w:b/>
          <w:szCs w:val="21"/>
        </w:rPr>
        <w:t>参评奖学金综合测评公式：</w:t>
      </w:r>
    </w:p>
    <w:p w14:paraId="4B8F2B5A">
      <w:pPr>
        <w:spacing w:line="360" w:lineRule="auto"/>
        <w:ind w:firstLine="420" w:firstLineChars="200"/>
        <w:rPr>
          <w:rStyle w:val="6"/>
          <w:rFonts w:hint="eastAsia" w:ascii="宋体" w:hAnsi="宋体"/>
          <w:bCs/>
          <w:szCs w:val="21"/>
        </w:rPr>
      </w:pPr>
      <w:r>
        <w:rPr>
          <w:rStyle w:val="6"/>
          <w:rFonts w:hint="eastAsia" w:ascii="宋体" w:hAnsi="宋体"/>
          <w:bCs/>
          <w:szCs w:val="21"/>
        </w:rPr>
        <w:t>总成绩=平均学分绩点折算成百分制分数+综合测评奖励分—罚分</w:t>
      </w:r>
    </w:p>
    <w:p w14:paraId="490DC138">
      <w:pPr>
        <w:spacing w:line="360" w:lineRule="auto"/>
        <w:ind w:left="210" w:hanging="210" w:hangingChars="100"/>
        <w:rPr>
          <w:rStyle w:val="6"/>
          <w:rFonts w:hint="eastAsia" w:ascii="宋体" w:hAnsi="宋体"/>
          <w:bCs/>
          <w:szCs w:val="21"/>
        </w:rPr>
      </w:pPr>
      <w:r>
        <w:rPr>
          <w:rStyle w:val="6"/>
          <w:rFonts w:hint="eastAsia" w:ascii="宋体" w:hAnsi="宋体"/>
          <w:bCs/>
          <w:szCs w:val="21"/>
        </w:rPr>
        <w:t>例如：平均学分绩点为3.56，奖励分4.2，罚分0.1，</w:t>
      </w:r>
    </w:p>
    <w:p w14:paraId="7F9F5F02">
      <w:pPr>
        <w:spacing w:line="360" w:lineRule="auto"/>
        <w:ind w:left="420" w:leftChars="200"/>
        <w:rPr>
          <w:rStyle w:val="6"/>
          <w:rFonts w:hint="eastAsia" w:ascii="宋体" w:hAnsi="宋体"/>
          <w:bCs/>
          <w:szCs w:val="21"/>
        </w:rPr>
      </w:pPr>
      <w:r>
        <w:rPr>
          <w:rStyle w:val="6"/>
          <w:rFonts w:hint="eastAsia" w:ascii="宋体" w:hAnsi="宋体"/>
          <w:bCs/>
          <w:szCs w:val="21"/>
        </w:rPr>
        <w:t>则总分=</w:t>
      </w:r>
      <w:r>
        <w:rPr>
          <w:rStyle w:val="6"/>
          <w:rFonts w:ascii="宋体" w:hAnsi="宋体"/>
          <w:bCs/>
          <w:szCs w:val="21"/>
        </w:rPr>
        <w:t>50</w:t>
      </w:r>
      <w:r>
        <w:rPr>
          <w:rStyle w:val="6"/>
          <w:rFonts w:hint="eastAsia" w:ascii="宋体" w:hAnsi="宋体"/>
          <w:bCs/>
          <w:szCs w:val="21"/>
        </w:rPr>
        <w:t xml:space="preserve">+3.56*10+4.2-0.1=89.7                 </w:t>
      </w:r>
    </w:p>
    <w:tbl>
      <w:tblPr>
        <w:tblStyle w:val="4"/>
        <w:tblW w:w="84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0"/>
        <w:gridCol w:w="1939"/>
        <w:gridCol w:w="894"/>
        <w:gridCol w:w="4163"/>
        <w:gridCol w:w="783"/>
      </w:tblGrid>
      <w:tr w14:paraId="1DB6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230C740F">
            <w:pPr>
              <w:spacing w:line="360" w:lineRule="auto"/>
              <w:ind w:left="113" w:right="113"/>
              <w:jc w:val="center"/>
              <w:rPr>
                <w:rStyle w:val="6"/>
                <w:b/>
                <w:szCs w:val="21"/>
              </w:rPr>
            </w:pPr>
            <w:r>
              <w:rPr>
                <w:rStyle w:val="6"/>
                <w:b/>
                <w:szCs w:val="21"/>
              </w:rPr>
              <w:t>项目</w:t>
            </w:r>
          </w:p>
        </w:tc>
        <w:tc>
          <w:tcPr>
            <w:tcW w:w="1939" w:type="dxa"/>
            <w:tcBorders>
              <w:top w:val="single" w:color="000000" w:sz="4" w:space="0"/>
              <w:left w:val="single" w:color="000000" w:sz="4" w:space="0"/>
              <w:bottom w:val="single" w:color="000000" w:sz="4" w:space="0"/>
              <w:right w:val="single" w:color="000000" w:sz="4" w:space="0"/>
            </w:tcBorders>
            <w:vAlign w:val="center"/>
          </w:tcPr>
          <w:p w14:paraId="377FBA17">
            <w:pPr>
              <w:spacing w:line="360" w:lineRule="auto"/>
              <w:jc w:val="center"/>
              <w:rPr>
                <w:rStyle w:val="6"/>
                <w:b/>
                <w:szCs w:val="21"/>
              </w:rPr>
            </w:pPr>
            <w:r>
              <w:rPr>
                <w:rStyle w:val="6"/>
                <w:b/>
                <w:szCs w:val="21"/>
              </w:rPr>
              <w:t>类别</w:t>
            </w:r>
          </w:p>
        </w:tc>
        <w:tc>
          <w:tcPr>
            <w:tcW w:w="5840" w:type="dxa"/>
            <w:gridSpan w:val="3"/>
            <w:tcBorders>
              <w:top w:val="single" w:color="000000" w:sz="4" w:space="0"/>
              <w:left w:val="single" w:color="000000" w:sz="4" w:space="0"/>
              <w:bottom w:val="single" w:color="000000" w:sz="4" w:space="0"/>
              <w:right w:val="single" w:color="000000" w:sz="4" w:space="0"/>
            </w:tcBorders>
            <w:vAlign w:val="center"/>
          </w:tcPr>
          <w:p w14:paraId="34CFEAED">
            <w:pPr>
              <w:spacing w:line="360" w:lineRule="auto"/>
              <w:jc w:val="center"/>
              <w:rPr>
                <w:rStyle w:val="6"/>
                <w:b/>
                <w:szCs w:val="21"/>
              </w:rPr>
            </w:pPr>
            <w:r>
              <w:rPr>
                <w:rStyle w:val="6"/>
                <w:b/>
                <w:szCs w:val="21"/>
              </w:rPr>
              <w:t>奖罚分标准</w:t>
            </w:r>
          </w:p>
        </w:tc>
      </w:tr>
      <w:tr w14:paraId="71CA3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0" w:type="dxa"/>
            <w:vMerge w:val="restart"/>
            <w:tcBorders>
              <w:top w:val="single" w:color="000000" w:sz="4" w:space="0"/>
              <w:left w:val="single" w:color="000000" w:sz="4" w:space="0"/>
              <w:right w:val="single" w:color="000000" w:sz="4" w:space="0"/>
            </w:tcBorders>
            <w:textDirection w:val="tbRlV"/>
            <w:vAlign w:val="center"/>
          </w:tcPr>
          <w:p w14:paraId="27585B41">
            <w:pPr>
              <w:ind w:left="113" w:right="113"/>
              <w:jc w:val="center"/>
              <w:rPr>
                <w:rStyle w:val="6"/>
                <w:b/>
                <w:szCs w:val="21"/>
                <w:highlight w:val="none"/>
              </w:rPr>
            </w:pPr>
            <w:r>
              <w:rPr>
                <w:rStyle w:val="6"/>
                <w:b/>
                <w:sz w:val="28"/>
                <w:szCs w:val="28"/>
                <w:highlight w:val="none"/>
              </w:rPr>
              <w:t>综 合 奖 分</w:t>
            </w:r>
          </w:p>
        </w:tc>
        <w:tc>
          <w:tcPr>
            <w:tcW w:w="1939" w:type="dxa"/>
            <w:tcBorders>
              <w:top w:val="single" w:color="000000" w:sz="4" w:space="0"/>
              <w:left w:val="single" w:color="000000" w:sz="4" w:space="0"/>
              <w:bottom w:val="single" w:color="000000" w:sz="4" w:space="0"/>
              <w:right w:val="single" w:color="000000" w:sz="4" w:space="0"/>
            </w:tcBorders>
          </w:tcPr>
          <w:p w14:paraId="63EF1EB4">
            <w:pPr>
              <w:spacing w:line="360" w:lineRule="auto"/>
              <w:jc w:val="center"/>
              <w:rPr>
                <w:rStyle w:val="6"/>
                <w:rFonts w:hint="eastAsia" w:ascii="宋体" w:hAnsi="宋体"/>
                <w:szCs w:val="21"/>
                <w:highlight w:val="none"/>
              </w:rPr>
            </w:pPr>
          </w:p>
          <w:p w14:paraId="4FA69EA6">
            <w:pPr>
              <w:spacing w:line="360" w:lineRule="auto"/>
              <w:jc w:val="center"/>
              <w:rPr>
                <w:rStyle w:val="6"/>
                <w:rFonts w:hint="eastAsia" w:ascii="宋体" w:hAnsi="宋体"/>
                <w:szCs w:val="21"/>
                <w:highlight w:val="none"/>
              </w:rPr>
            </w:pPr>
          </w:p>
          <w:p w14:paraId="3F378270">
            <w:pPr>
              <w:spacing w:line="360" w:lineRule="auto"/>
              <w:jc w:val="center"/>
              <w:rPr>
                <w:rStyle w:val="6"/>
                <w:rFonts w:hint="eastAsia" w:ascii="宋体" w:hAnsi="宋体"/>
                <w:szCs w:val="21"/>
                <w:highlight w:val="none"/>
              </w:rPr>
            </w:pPr>
          </w:p>
          <w:p w14:paraId="5EB35CD0">
            <w:pPr>
              <w:spacing w:line="360" w:lineRule="auto"/>
              <w:jc w:val="center"/>
              <w:rPr>
                <w:rStyle w:val="6"/>
                <w:rFonts w:hint="eastAsia" w:ascii="宋体" w:hAnsi="宋体"/>
                <w:szCs w:val="21"/>
                <w:highlight w:val="none"/>
              </w:rPr>
            </w:pPr>
          </w:p>
          <w:p w14:paraId="6C746B93">
            <w:pPr>
              <w:spacing w:line="360" w:lineRule="auto"/>
              <w:jc w:val="center"/>
              <w:rPr>
                <w:rStyle w:val="6"/>
                <w:rFonts w:hint="eastAsia" w:ascii="宋体" w:hAnsi="宋体"/>
                <w:szCs w:val="21"/>
                <w:highlight w:val="none"/>
              </w:rPr>
            </w:pPr>
          </w:p>
          <w:p w14:paraId="62DF4D5E">
            <w:pPr>
              <w:spacing w:line="360" w:lineRule="auto"/>
              <w:jc w:val="center"/>
              <w:rPr>
                <w:rStyle w:val="6"/>
                <w:rFonts w:hint="eastAsia" w:ascii="宋体" w:hAnsi="宋体"/>
                <w:szCs w:val="21"/>
                <w:highlight w:val="none"/>
              </w:rPr>
            </w:pPr>
          </w:p>
          <w:p w14:paraId="2CD464B3">
            <w:pPr>
              <w:spacing w:line="360" w:lineRule="auto"/>
              <w:jc w:val="center"/>
              <w:rPr>
                <w:rStyle w:val="6"/>
                <w:rFonts w:hint="eastAsia" w:ascii="宋体" w:hAnsi="宋体"/>
                <w:szCs w:val="21"/>
                <w:highlight w:val="none"/>
              </w:rPr>
            </w:pPr>
          </w:p>
          <w:p w14:paraId="7A1DDF82">
            <w:pPr>
              <w:spacing w:line="360" w:lineRule="auto"/>
              <w:jc w:val="center"/>
              <w:rPr>
                <w:rStyle w:val="6"/>
                <w:rFonts w:hint="eastAsia" w:ascii="宋体" w:hAnsi="宋体"/>
                <w:szCs w:val="21"/>
                <w:highlight w:val="none"/>
              </w:rPr>
            </w:pPr>
            <w:r>
              <w:rPr>
                <w:rStyle w:val="6"/>
                <w:rFonts w:ascii="宋体" w:hAnsi="宋体"/>
                <w:szCs w:val="21"/>
                <w:highlight w:val="none"/>
              </w:rPr>
              <w:t>学生干部奖分</w:t>
            </w:r>
          </w:p>
        </w:tc>
        <w:tc>
          <w:tcPr>
            <w:tcW w:w="5840" w:type="dxa"/>
            <w:gridSpan w:val="3"/>
            <w:tcBorders>
              <w:top w:val="single" w:color="000000" w:sz="4" w:space="0"/>
              <w:left w:val="single" w:color="000000" w:sz="4" w:space="0"/>
              <w:bottom w:val="single" w:color="000000" w:sz="4" w:space="0"/>
              <w:right w:val="single" w:color="000000" w:sz="4" w:space="0"/>
            </w:tcBorders>
          </w:tcPr>
          <w:p w14:paraId="2B112214">
            <w:pPr>
              <w:spacing w:line="360" w:lineRule="auto"/>
              <w:rPr>
                <w:rStyle w:val="6"/>
                <w:rFonts w:hint="eastAsia" w:ascii="宋体" w:hAnsi="宋体"/>
                <w:color w:val="FF0000"/>
                <w:szCs w:val="21"/>
                <w:highlight w:val="none"/>
              </w:rPr>
            </w:pPr>
            <w:r>
              <w:rPr>
                <w:rStyle w:val="6"/>
                <w:rFonts w:hint="eastAsia" w:ascii="宋体" w:hAnsi="宋体"/>
                <w:color w:val="000000"/>
                <w:szCs w:val="21"/>
                <w:highlight w:val="none"/>
              </w:rPr>
              <w:t>1.</w:t>
            </w:r>
            <w:r>
              <w:rPr>
                <w:rStyle w:val="6"/>
                <w:rFonts w:ascii="宋体" w:hAnsi="宋体"/>
                <w:color w:val="000000"/>
                <w:szCs w:val="21"/>
                <w:highlight w:val="none"/>
              </w:rPr>
              <w:t>在校级、院级团委学生会任常务副书记、主席加</w:t>
            </w:r>
            <w:r>
              <w:rPr>
                <w:rStyle w:val="6"/>
                <w:rFonts w:hint="eastAsia" w:ascii="宋体" w:hAnsi="宋体"/>
                <w:color w:val="000000"/>
                <w:szCs w:val="21"/>
                <w:highlight w:val="none"/>
              </w:rPr>
              <w:t>2</w:t>
            </w:r>
            <w:r>
              <w:rPr>
                <w:rStyle w:val="6"/>
                <w:rFonts w:ascii="宋体" w:hAnsi="宋体"/>
                <w:color w:val="000000"/>
                <w:szCs w:val="21"/>
                <w:highlight w:val="none"/>
              </w:rPr>
              <w:t>分，任副主席、副书记职务者加</w:t>
            </w:r>
            <w:r>
              <w:rPr>
                <w:rStyle w:val="6"/>
                <w:rFonts w:hint="eastAsia" w:ascii="宋体" w:hAnsi="宋体"/>
                <w:color w:val="000000"/>
                <w:szCs w:val="21"/>
                <w:highlight w:val="none"/>
              </w:rPr>
              <w:t>1.5</w:t>
            </w:r>
            <w:r>
              <w:rPr>
                <w:rStyle w:val="6"/>
                <w:rFonts w:ascii="宋体" w:hAnsi="宋体"/>
                <w:color w:val="000000"/>
                <w:szCs w:val="21"/>
                <w:highlight w:val="none"/>
              </w:rPr>
              <w:t>分；党建工作室副主任</w:t>
            </w:r>
            <w:r>
              <w:rPr>
                <w:rStyle w:val="6"/>
                <w:rFonts w:hint="eastAsia" w:ascii="宋体" w:hAnsi="宋体"/>
                <w:color w:val="000000"/>
                <w:szCs w:val="21"/>
                <w:highlight w:val="none"/>
              </w:rPr>
              <w:t>1.7</w:t>
            </w:r>
            <w:r>
              <w:rPr>
                <w:rStyle w:val="6"/>
                <w:rFonts w:ascii="宋体" w:hAnsi="宋体"/>
                <w:color w:val="000000"/>
                <w:szCs w:val="21"/>
                <w:highlight w:val="none"/>
              </w:rPr>
              <w:t>分；（仅限上届主席团)</w:t>
            </w:r>
            <w:r>
              <w:rPr>
                <w:rStyle w:val="6"/>
                <w:rFonts w:hint="eastAsia" w:ascii="宋体" w:hAnsi="宋体"/>
                <w:color w:val="000000"/>
                <w:szCs w:val="21"/>
                <w:highlight w:val="none"/>
              </w:rPr>
              <w:t>；</w:t>
            </w:r>
          </w:p>
          <w:p w14:paraId="1178567A">
            <w:pPr>
              <w:spacing w:line="360" w:lineRule="auto"/>
              <w:rPr>
                <w:rStyle w:val="6"/>
                <w:rFonts w:hint="eastAsia" w:ascii="宋体" w:hAnsi="宋体"/>
                <w:color w:val="000000"/>
                <w:szCs w:val="21"/>
                <w:highlight w:val="none"/>
              </w:rPr>
            </w:pPr>
            <w:r>
              <w:rPr>
                <w:rStyle w:val="6"/>
                <w:rFonts w:ascii="宋体" w:hAnsi="宋体"/>
                <w:szCs w:val="21"/>
                <w:highlight w:val="none"/>
              </w:rPr>
              <w:t>2.辅导员</w:t>
            </w:r>
            <w:r>
              <w:rPr>
                <w:rStyle w:val="6"/>
                <w:rFonts w:ascii="宋体" w:hAnsi="宋体"/>
                <w:color w:val="000000"/>
                <w:szCs w:val="21"/>
                <w:highlight w:val="none"/>
              </w:rPr>
              <w:t>助理加</w:t>
            </w:r>
            <w:r>
              <w:rPr>
                <w:rStyle w:val="6"/>
                <w:rFonts w:hint="eastAsia" w:ascii="宋体" w:hAnsi="宋体"/>
                <w:color w:val="000000"/>
                <w:szCs w:val="21"/>
                <w:highlight w:val="none"/>
              </w:rPr>
              <w:t>1.</w:t>
            </w:r>
            <w:r>
              <w:rPr>
                <w:rStyle w:val="6"/>
                <w:rFonts w:ascii="宋体" w:hAnsi="宋体"/>
                <w:color w:val="000000"/>
                <w:szCs w:val="21"/>
                <w:highlight w:val="none"/>
              </w:rPr>
              <w:t>5分；（任职时间段限于上一学年）</w:t>
            </w:r>
            <w:r>
              <w:rPr>
                <w:rStyle w:val="6"/>
                <w:rFonts w:hint="eastAsia" w:ascii="宋体" w:hAnsi="宋体"/>
                <w:color w:val="000000"/>
                <w:szCs w:val="21"/>
                <w:highlight w:val="none"/>
              </w:rPr>
              <w:t>；</w:t>
            </w:r>
          </w:p>
          <w:p w14:paraId="25CCB471">
            <w:pPr>
              <w:spacing w:line="360" w:lineRule="auto"/>
              <w:rPr>
                <w:rStyle w:val="6"/>
                <w:rFonts w:hint="eastAsia" w:ascii="宋体" w:hAnsi="宋体"/>
                <w:szCs w:val="21"/>
                <w:highlight w:val="none"/>
              </w:rPr>
            </w:pPr>
            <w:r>
              <w:rPr>
                <w:rStyle w:val="6"/>
                <w:rFonts w:ascii="宋体" w:hAnsi="宋体"/>
                <w:color w:val="000000"/>
                <w:szCs w:val="21"/>
                <w:highlight w:val="none"/>
              </w:rPr>
              <w:t>3.在校级、院级团委学生会、党建工作室任部长加</w:t>
            </w:r>
            <w:r>
              <w:rPr>
                <w:rStyle w:val="6"/>
                <w:rFonts w:hint="eastAsia" w:ascii="宋体" w:hAnsi="宋体"/>
                <w:color w:val="auto"/>
                <w:szCs w:val="21"/>
                <w:highlight w:val="none"/>
              </w:rPr>
              <w:t>1</w:t>
            </w:r>
            <w:r>
              <w:rPr>
                <w:rStyle w:val="6"/>
                <w:rFonts w:ascii="宋体" w:hAnsi="宋体"/>
                <w:color w:val="auto"/>
                <w:szCs w:val="21"/>
                <w:highlight w:val="none"/>
              </w:rPr>
              <w:t>.0</w:t>
            </w:r>
            <w:r>
              <w:rPr>
                <w:rStyle w:val="6"/>
                <w:rFonts w:ascii="宋体" w:hAnsi="宋体"/>
                <w:color w:val="000000"/>
                <w:szCs w:val="21"/>
                <w:highlight w:val="none"/>
              </w:rPr>
              <w:t>分、副部长加</w:t>
            </w:r>
            <w:r>
              <w:rPr>
                <w:rStyle w:val="6"/>
                <w:rFonts w:hint="eastAsia" w:ascii="宋体" w:hAnsi="宋体"/>
                <w:szCs w:val="21"/>
                <w:highlight w:val="none"/>
              </w:rPr>
              <w:t>0.5</w:t>
            </w:r>
            <w:r>
              <w:rPr>
                <w:rStyle w:val="6"/>
                <w:rFonts w:ascii="宋体" w:hAnsi="宋体"/>
                <w:szCs w:val="21"/>
                <w:highlight w:val="none"/>
              </w:rPr>
              <w:t>分，干事加0.</w:t>
            </w:r>
            <w:r>
              <w:rPr>
                <w:rStyle w:val="6"/>
                <w:rFonts w:hint="eastAsia" w:ascii="宋体" w:hAnsi="宋体"/>
                <w:szCs w:val="21"/>
                <w:highlight w:val="none"/>
              </w:rPr>
              <w:t>3</w:t>
            </w:r>
            <w:r>
              <w:rPr>
                <w:rStyle w:val="6"/>
                <w:rFonts w:ascii="宋体" w:hAnsi="宋体"/>
                <w:szCs w:val="21"/>
                <w:highlight w:val="none"/>
              </w:rPr>
              <w:t>分</w:t>
            </w:r>
            <w:r>
              <w:rPr>
                <w:rStyle w:val="6"/>
                <w:rFonts w:hint="eastAsia" w:ascii="宋体" w:hAnsi="宋体"/>
                <w:szCs w:val="21"/>
                <w:highlight w:val="none"/>
              </w:rPr>
              <w:t>，</w:t>
            </w:r>
            <w:r>
              <w:rPr>
                <w:rStyle w:val="6"/>
                <w:rFonts w:hint="eastAsia" w:ascii="宋体" w:hAnsi="宋体"/>
                <w:szCs w:val="21"/>
                <w:highlight w:val="none"/>
                <w:lang w:val="en-US" w:eastAsia="zh-CN"/>
              </w:rPr>
              <w:t>团学各队伍</w:t>
            </w:r>
            <w:r>
              <w:rPr>
                <w:rStyle w:val="6"/>
                <w:rFonts w:hint="eastAsia" w:ascii="宋体" w:hAnsi="宋体"/>
                <w:szCs w:val="21"/>
                <w:highlight w:val="none"/>
              </w:rPr>
              <w:t>任队长加0.5分，副队长加0.3分，队员加0.2分</w:t>
            </w:r>
            <w:r>
              <w:rPr>
                <w:rStyle w:val="6"/>
                <w:rFonts w:ascii="宋体" w:hAnsi="宋体"/>
                <w:szCs w:val="21"/>
                <w:highlight w:val="none"/>
              </w:rPr>
              <w:t>；校级团委学生会和学工部下设部门（校园文明督察队、勤工俭学服务中心、学生新媒体中心、学生公寓管理自治委员会、学生学习纪律检查委员会）正部长（会长）加</w:t>
            </w:r>
            <w:r>
              <w:rPr>
                <w:rStyle w:val="6"/>
                <w:rFonts w:hint="eastAsia" w:ascii="宋体" w:hAnsi="宋体"/>
                <w:szCs w:val="21"/>
                <w:highlight w:val="none"/>
              </w:rPr>
              <w:t>1</w:t>
            </w:r>
            <w:r>
              <w:rPr>
                <w:rStyle w:val="6"/>
                <w:rFonts w:ascii="宋体" w:hAnsi="宋体"/>
                <w:szCs w:val="21"/>
                <w:highlight w:val="none"/>
              </w:rPr>
              <w:t>分，副部长加</w:t>
            </w:r>
            <w:r>
              <w:rPr>
                <w:rStyle w:val="6"/>
                <w:rFonts w:hint="eastAsia" w:ascii="宋体" w:hAnsi="宋体"/>
                <w:szCs w:val="21"/>
                <w:highlight w:val="none"/>
              </w:rPr>
              <w:t>0.5</w:t>
            </w:r>
            <w:r>
              <w:rPr>
                <w:rStyle w:val="6"/>
                <w:rFonts w:ascii="宋体" w:hAnsi="宋体"/>
                <w:szCs w:val="21"/>
                <w:highlight w:val="none"/>
              </w:rPr>
              <w:t>分</w:t>
            </w:r>
            <w:r>
              <w:rPr>
                <w:rStyle w:val="6"/>
                <w:rFonts w:hint="eastAsia" w:ascii="宋体" w:hAnsi="宋体"/>
                <w:szCs w:val="21"/>
                <w:highlight w:val="none"/>
              </w:rPr>
              <w:t>，干事加0.3分</w:t>
            </w:r>
            <w:r>
              <w:rPr>
                <w:rStyle w:val="6"/>
                <w:rFonts w:ascii="宋体" w:hAnsi="宋体"/>
                <w:szCs w:val="21"/>
                <w:highlight w:val="none"/>
              </w:rPr>
              <w:t>（任期限于上一学年）；</w:t>
            </w:r>
          </w:p>
          <w:p w14:paraId="7C44E250">
            <w:pPr>
              <w:spacing w:line="360" w:lineRule="auto"/>
              <w:rPr>
                <w:rStyle w:val="6"/>
                <w:rFonts w:hint="eastAsia" w:ascii="宋体" w:hAnsi="宋体"/>
                <w:szCs w:val="21"/>
                <w:highlight w:val="none"/>
              </w:rPr>
            </w:pPr>
            <w:r>
              <w:rPr>
                <w:rStyle w:val="6"/>
                <w:rFonts w:ascii="宋体" w:hAnsi="宋体"/>
                <w:szCs w:val="21"/>
                <w:highlight w:val="none"/>
              </w:rPr>
              <w:t>4.担任党委宣传部网编工作室负责人加</w:t>
            </w:r>
            <w:r>
              <w:rPr>
                <w:rStyle w:val="6"/>
                <w:rFonts w:hint="eastAsia" w:ascii="宋体" w:hAnsi="宋体"/>
                <w:szCs w:val="21"/>
                <w:highlight w:val="none"/>
              </w:rPr>
              <w:t>1</w:t>
            </w:r>
            <w:r>
              <w:rPr>
                <w:rStyle w:val="6"/>
                <w:rFonts w:ascii="宋体" w:hAnsi="宋体"/>
                <w:szCs w:val="21"/>
                <w:highlight w:val="none"/>
              </w:rPr>
              <w:t>分（任期限于上一学年）；十佳社团的负责人加</w:t>
            </w:r>
            <w:r>
              <w:rPr>
                <w:rStyle w:val="6"/>
                <w:rFonts w:hint="eastAsia" w:ascii="宋体" w:hAnsi="宋体"/>
                <w:szCs w:val="21"/>
                <w:highlight w:val="none"/>
              </w:rPr>
              <w:t>1</w:t>
            </w:r>
            <w:r>
              <w:rPr>
                <w:rStyle w:val="6"/>
                <w:rFonts w:ascii="宋体" w:hAnsi="宋体"/>
                <w:szCs w:val="21"/>
                <w:highlight w:val="none"/>
              </w:rPr>
              <w:t>分（需要校团委盖章的聘书，任期限于上一学年）</w:t>
            </w:r>
            <w:r>
              <w:rPr>
                <w:rStyle w:val="6"/>
                <w:rFonts w:hint="eastAsia" w:ascii="宋体" w:hAnsi="宋体"/>
                <w:szCs w:val="21"/>
                <w:highlight w:val="none"/>
              </w:rPr>
              <w:t>；</w:t>
            </w:r>
          </w:p>
          <w:p w14:paraId="28788194">
            <w:pPr>
              <w:spacing w:line="360" w:lineRule="auto"/>
              <w:rPr>
                <w:rStyle w:val="6"/>
                <w:rFonts w:hint="eastAsia" w:ascii="宋体" w:hAnsi="宋体"/>
                <w:szCs w:val="21"/>
                <w:highlight w:val="none"/>
              </w:rPr>
            </w:pPr>
            <w:r>
              <w:rPr>
                <w:rStyle w:val="6"/>
                <w:rFonts w:ascii="宋体" w:hAnsi="宋体"/>
                <w:szCs w:val="21"/>
                <w:highlight w:val="none"/>
              </w:rPr>
              <w:t>5.班级内担任班长或团支书职务者加</w:t>
            </w:r>
            <w:r>
              <w:rPr>
                <w:rStyle w:val="6"/>
                <w:rFonts w:hint="eastAsia" w:ascii="宋体" w:hAnsi="宋体"/>
                <w:szCs w:val="21"/>
                <w:highlight w:val="none"/>
              </w:rPr>
              <w:t>1</w:t>
            </w:r>
            <w:r>
              <w:rPr>
                <w:rStyle w:val="6"/>
                <w:rFonts w:ascii="宋体" w:hAnsi="宋体"/>
                <w:szCs w:val="21"/>
                <w:highlight w:val="none"/>
              </w:rPr>
              <w:t>分，</w:t>
            </w:r>
            <w:r>
              <w:rPr>
                <w:rStyle w:val="6"/>
                <w:highlight w:val="none"/>
              </w:rPr>
              <w:t>在班级内任学习委员加</w:t>
            </w:r>
            <w:r>
              <w:rPr>
                <w:rStyle w:val="6"/>
                <w:rFonts w:hint="eastAsia"/>
                <w:highlight w:val="none"/>
              </w:rPr>
              <w:t>0.5</w:t>
            </w:r>
            <w:r>
              <w:rPr>
                <w:rStyle w:val="6"/>
                <w:highlight w:val="none"/>
              </w:rPr>
              <w:t>分，</w:t>
            </w:r>
            <w:r>
              <w:rPr>
                <w:rStyle w:val="6"/>
                <w:rFonts w:hint="eastAsia"/>
                <w:highlight w:val="none"/>
              </w:rPr>
              <w:t>其他</w:t>
            </w:r>
            <w:r>
              <w:rPr>
                <w:rStyle w:val="6"/>
                <w:highlight w:val="none"/>
              </w:rPr>
              <w:t>班委加</w:t>
            </w:r>
            <w:r>
              <w:rPr>
                <w:rStyle w:val="6"/>
                <w:rFonts w:hint="eastAsia"/>
                <w:highlight w:val="none"/>
              </w:rPr>
              <w:t>0.3</w:t>
            </w:r>
            <w:r>
              <w:rPr>
                <w:rStyle w:val="6"/>
                <w:highlight w:val="none"/>
              </w:rPr>
              <w:t>分</w:t>
            </w:r>
            <w:r>
              <w:rPr>
                <w:rStyle w:val="6"/>
                <w:rFonts w:ascii="宋体" w:hAnsi="宋体"/>
                <w:szCs w:val="21"/>
                <w:highlight w:val="none"/>
              </w:rPr>
              <w:t>；</w:t>
            </w:r>
            <w:r>
              <w:rPr>
                <w:rStyle w:val="6"/>
                <w:rFonts w:hint="eastAsia" w:ascii="宋体" w:hAnsi="宋体"/>
                <w:szCs w:val="21"/>
                <w:highlight w:val="none"/>
              </w:rPr>
              <w:t>支委加0.5分，</w:t>
            </w:r>
            <w:r>
              <w:rPr>
                <w:rStyle w:val="6"/>
                <w:rFonts w:ascii="宋体" w:hAnsi="宋体"/>
                <w:szCs w:val="21"/>
                <w:highlight w:val="none"/>
              </w:rPr>
              <w:t>军训教官加</w:t>
            </w:r>
            <w:r>
              <w:rPr>
                <w:rStyle w:val="6"/>
                <w:rFonts w:hint="eastAsia" w:ascii="宋体" w:hAnsi="宋体"/>
                <w:szCs w:val="21"/>
                <w:highlight w:val="none"/>
              </w:rPr>
              <w:t>0.3</w:t>
            </w:r>
            <w:r>
              <w:rPr>
                <w:rStyle w:val="6"/>
                <w:rFonts w:ascii="宋体" w:hAnsi="宋体"/>
                <w:szCs w:val="21"/>
                <w:highlight w:val="none"/>
              </w:rPr>
              <w:t>分，代理班主任加</w:t>
            </w:r>
            <w:r>
              <w:rPr>
                <w:rStyle w:val="6"/>
                <w:rFonts w:hint="eastAsia" w:ascii="宋体" w:hAnsi="宋体"/>
                <w:szCs w:val="21"/>
                <w:highlight w:val="none"/>
              </w:rPr>
              <w:t>0.3</w:t>
            </w:r>
            <w:r>
              <w:rPr>
                <w:rStyle w:val="6"/>
                <w:rFonts w:ascii="宋体" w:hAnsi="宋体"/>
                <w:szCs w:val="21"/>
                <w:highlight w:val="none"/>
              </w:rPr>
              <w:t>分</w:t>
            </w:r>
            <w:r>
              <w:rPr>
                <w:rStyle w:val="6"/>
                <w:rFonts w:hint="eastAsia" w:ascii="宋体" w:hAnsi="宋体"/>
                <w:szCs w:val="21"/>
                <w:highlight w:val="none"/>
              </w:rPr>
              <w:t>，寝室长加0.</w:t>
            </w:r>
            <w:r>
              <w:rPr>
                <w:rStyle w:val="6"/>
                <w:rFonts w:hint="eastAsia" w:ascii="宋体" w:hAnsi="宋体"/>
                <w:szCs w:val="21"/>
                <w:highlight w:val="none"/>
                <w:lang w:val="en-US" w:eastAsia="zh-CN"/>
              </w:rPr>
              <w:t>2</w:t>
            </w:r>
            <w:r>
              <w:rPr>
                <w:rStyle w:val="6"/>
                <w:rFonts w:hint="eastAsia" w:ascii="宋体" w:hAnsi="宋体"/>
                <w:szCs w:val="21"/>
                <w:highlight w:val="none"/>
              </w:rPr>
              <w:t>分；</w:t>
            </w:r>
            <w:r>
              <w:rPr>
                <w:rStyle w:val="6"/>
                <w:rFonts w:hint="eastAsia" w:ascii="宋体" w:hAnsi="宋体"/>
                <w:szCs w:val="21"/>
                <w:highlight w:val="none"/>
                <w:lang w:val="en-US" w:eastAsia="zh-CN"/>
              </w:rPr>
              <w:t>上一年度</w:t>
            </w:r>
            <w:r>
              <w:rPr>
                <w:rStyle w:val="6"/>
                <w:rFonts w:hint="eastAsia" w:ascii="宋体" w:hAnsi="宋体"/>
                <w:szCs w:val="21"/>
                <w:highlight w:val="none"/>
              </w:rPr>
              <w:t>优秀班集体、团支部班干部加0.2分，其他班级成员加0.1分</w:t>
            </w:r>
            <w:r>
              <w:rPr>
                <w:rStyle w:val="6"/>
                <w:rFonts w:ascii="宋体" w:hAnsi="宋体"/>
                <w:szCs w:val="21"/>
                <w:highlight w:val="none"/>
              </w:rPr>
              <w:t>（班委任职时间段限于上一学年，任期需满一年，代班限</w:t>
            </w:r>
            <w:r>
              <w:rPr>
                <w:rStyle w:val="6"/>
                <w:rFonts w:hint="eastAsia" w:ascii="宋体" w:hAnsi="宋体"/>
                <w:szCs w:val="21"/>
                <w:highlight w:val="none"/>
              </w:rPr>
              <w:t>2023届</w:t>
            </w:r>
            <w:r>
              <w:rPr>
                <w:rStyle w:val="6"/>
                <w:rFonts w:ascii="宋体" w:hAnsi="宋体"/>
                <w:szCs w:val="21"/>
                <w:highlight w:val="none"/>
              </w:rPr>
              <w:t>代班）</w:t>
            </w:r>
            <w:r>
              <w:rPr>
                <w:rStyle w:val="6"/>
                <w:rFonts w:hint="eastAsia" w:ascii="宋体" w:hAnsi="宋体"/>
                <w:szCs w:val="21"/>
                <w:highlight w:val="none"/>
              </w:rPr>
              <w:t>。</w:t>
            </w:r>
          </w:p>
          <w:p w14:paraId="619BD24E">
            <w:pPr>
              <w:spacing w:line="360" w:lineRule="auto"/>
              <w:rPr>
                <w:rStyle w:val="6"/>
                <w:rFonts w:hint="eastAsia" w:ascii="宋体" w:hAnsi="宋体"/>
                <w:szCs w:val="21"/>
                <w:highlight w:val="none"/>
              </w:rPr>
            </w:pPr>
            <w:r>
              <w:rPr>
                <w:rStyle w:val="6"/>
                <w:rFonts w:ascii="宋体" w:hAnsi="宋体"/>
                <w:b/>
                <w:bCs/>
                <w:szCs w:val="21"/>
                <w:highlight w:val="none"/>
              </w:rPr>
              <w:t>（职务加分可累加，上限为3分）</w:t>
            </w:r>
          </w:p>
        </w:tc>
      </w:tr>
      <w:tr w14:paraId="3837D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0" w:type="dxa"/>
            <w:vMerge w:val="continue"/>
            <w:tcBorders>
              <w:left w:val="single" w:color="000000" w:sz="4" w:space="0"/>
              <w:right w:val="single" w:color="000000" w:sz="4" w:space="0"/>
            </w:tcBorders>
          </w:tcPr>
          <w:p w14:paraId="593F8D16">
            <w:pPr>
              <w:spacing w:line="360" w:lineRule="auto"/>
              <w:rPr>
                <w:rStyle w:val="6"/>
                <w:b/>
                <w:szCs w:val="21"/>
                <w:highlight w:val="none"/>
              </w:rPr>
            </w:pPr>
          </w:p>
        </w:tc>
        <w:tc>
          <w:tcPr>
            <w:tcW w:w="1939" w:type="dxa"/>
            <w:tcBorders>
              <w:top w:val="single" w:color="000000" w:sz="4" w:space="0"/>
              <w:left w:val="single" w:color="000000" w:sz="4" w:space="0"/>
              <w:bottom w:val="single" w:color="000000" w:sz="4" w:space="0"/>
              <w:right w:val="single" w:color="000000" w:sz="4" w:space="0"/>
            </w:tcBorders>
          </w:tcPr>
          <w:p w14:paraId="40CF7839">
            <w:pPr>
              <w:spacing w:line="360" w:lineRule="auto"/>
              <w:rPr>
                <w:rStyle w:val="6"/>
                <w:rFonts w:hint="eastAsia" w:ascii="宋体" w:hAnsi="宋体"/>
                <w:szCs w:val="21"/>
                <w:highlight w:val="none"/>
              </w:rPr>
            </w:pPr>
          </w:p>
          <w:p w14:paraId="5DAF0280">
            <w:pPr>
              <w:spacing w:line="360" w:lineRule="auto"/>
              <w:jc w:val="center"/>
              <w:rPr>
                <w:rStyle w:val="6"/>
                <w:rFonts w:hint="eastAsia" w:ascii="宋体" w:hAnsi="宋体"/>
                <w:szCs w:val="21"/>
                <w:highlight w:val="none"/>
              </w:rPr>
            </w:pPr>
          </w:p>
          <w:p w14:paraId="756F0A00">
            <w:pPr>
              <w:spacing w:line="360" w:lineRule="auto"/>
              <w:jc w:val="center"/>
              <w:rPr>
                <w:rStyle w:val="6"/>
                <w:rFonts w:hint="eastAsia" w:ascii="宋体" w:hAnsi="宋体"/>
                <w:szCs w:val="21"/>
                <w:highlight w:val="none"/>
              </w:rPr>
            </w:pPr>
            <w:r>
              <w:rPr>
                <w:rStyle w:val="6"/>
                <w:rFonts w:ascii="宋体" w:hAnsi="宋体"/>
                <w:szCs w:val="21"/>
                <w:highlight w:val="none"/>
              </w:rPr>
              <w:t>先进个人奖分</w:t>
            </w:r>
          </w:p>
        </w:tc>
        <w:tc>
          <w:tcPr>
            <w:tcW w:w="5840" w:type="dxa"/>
            <w:gridSpan w:val="3"/>
            <w:tcBorders>
              <w:top w:val="single" w:color="000000" w:sz="4" w:space="0"/>
              <w:left w:val="single" w:color="000000" w:sz="4" w:space="0"/>
              <w:bottom w:val="single" w:color="000000" w:sz="4" w:space="0"/>
              <w:right w:val="single" w:color="000000" w:sz="4" w:space="0"/>
            </w:tcBorders>
          </w:tcPr>
          <w:p w14:paraId="090B253E">
            <w:pPr>
              <w:numPr>
                <w:ilvl w:val="0"/>
                <w:numId w:val="5"/>
              </w:numPr>
              <w:spacing w:line="360" w:lineRule="auto"/>
              <w:rPr>
                <w:rStyle w:val="6"/>
                <w:rFonts w:hint="eastAsia" w:ascii="宋体" w:hAnsi="宋体"/>
                <w:szCs w:val="21"/>
                <w:highlight w:val="none"/>
              </w:rPr>
            </w:pPr>
            <w:r>
              <w:rPr>
                <w:rStyle w:val="6"/>
                <w:rFonts w:ascii="宋体" w:hAnsi="宋体"/>
                <w:szCs w:val="21"/>
                <w:highlight w:val="none"/>
              </w:rPr>
              <w:t>获得优秀学生（班级）干部、三好学生、优秀团员、优秀共青团干部、优秀学员（仅限于入党积极分子、发展对象培训班；大、小型骨干培训班）、 优秀部长、年度优秀干事、最佳编辑、最佳（优秀）辩手、院团学季度之星</w:t>
            </w:r>
            <w:r>
              <w:rPr>
                <w:rStyle w:val="6"/>
                <w:rFonts w:hint="eastAsia" w:ascii="宋体" w:hAnsi="宋体"/>
                <w:szCs w:val="21"/>
                <w:highlight w:val="none"/>
              </w:rPr>
              <w:t>，以荣誉证书为准</w:t>
            </w:r>
            <w:r>
              <w:rPr>
                <w:rStyle w:val="6"/>
                <w:rFonts w:ascii="宋体" w:hAnsi="宋体"/>
                <w:szCs w:val="21"/>
                <w:highlight w:val="none"/>
              </w:rPr>
              <w:t>，校级奖项加0.</w:t>
            </w:r>
            <w:r>
              <w:rPr>
                <w:rStyle w:val="6"/>
                <w:rFonts w:hint="eastAsia" w:ascii="宋体" w:hAnsi="宋体"/>
                <w:szCs w:val="21"/>
                <w:highlight w:val="none"/>
              </w:rPr>
              <w:t>3</w:t>
            </w:r>
            <w:r>
              <w:rPr>
                <w:rStyle w:val="6"/>
                <w:rFonts w:ascii="宋体" w:hAnsi="宋体"/>
                <w:szCs w:val="21"/>
                <w:highlight w:val="none"/>
              </w:rPr>
              <w:t>分</w:t>
            </w:r>
            <w:r>
              <w:rPr>
                <w:rStyle w:val="6"/>
                <w:rFonts w:hint="eastAsia" w:ascii="宋体" w:hAnsi="宋体"/>
                <w:szCs w:val="21"/>
                <w:highlight w:val="none"/>
              </w:rPr>
              <w:t>，</w:t>
            </w:r>
            <w:r>
              <w:rPr>
                <w:rStyle w:val="6"/>
                <w:rFonts w:ascii="宋体" w:hAnsi="宋体"/>
                <w:szCs w:val="21"/>
                <w:highlight w:val="none"/>
              </w:rPr>
              <w:t>院级</w:t>
            </w:r>
            <w:r>
              <w:rPr>
                <w:rStyle w:val="6"/>
                <w:rFonts w:hint="eastAsia" w:ascii="宋体" w:hAnsi="宋体"/>
                <w:szCs w:val="21"/>
                <w:highlight w:val="none"/>
              </w:rPr>
              <w:t>加0.1</w:t>
            </w:r>
            <w:r>
              <w:rPr>
                <w:rStyle w:val="6"/>
                <w:rFonts w:ascii="宋体" w:hAnsi="宋体"/>
                <w:szCs w:val="21"/>
                <w:highlight w:val="none"/>
              </w:rPr>
              <w:t>分（可累加，但上限不能超过1分）</w:t>
            </w:r>
            <w:r>
              <w:rPr>
                <w:rStyle w:val="6"/>
                <w:rFonts w:hint="eastAsia" w:ascii="宋体" w:hAnsi="宋体"/>
                <w:szCs w:val="21"/>
                <w:highlight w:val="none"/>
              </w:rPr>
              <w:t>；</w:t>
            </w:r>
          </w:p>
          <w:p w14:paraId="63D238BB">
            <w:pPr>
              <w:numPr>
                <w:ilvl w:val="0"/>
                <w:numId w:val="5"/>
              </w:numPr>
              <w:spacing w:line="360" w:lineRule="auto"/>
              <w:rPr>
                <w:rStyle w:val="6"/>
                <w:rFonts w:hint="eastAsia" w:ascii="宋体" w:hAnsi="宋体"/>
                <w:color w:val="000000"/>
                <w:szCs w:val="21"/>
                <w:highlight w:val="none"/>
              </w:rPr>
            </w:pPr>
            <w:r>
              <w:rPr>
                <w:rStyle w:val="6"/>
                <w:rFonts w:ascii="宋体" w:hAnsi="宋体"/>
                <w:color w:val="000000"/>
                <w:szCs w:val="21"/>
                <w:highlight w:val="none"/>
              </w:rPr>
              <w:t>院优秀党员加</w:t>
            </w:r>
            <w:r>
              <w:rPr>
                <w:rStyle w:val="6"/>
                <w:rFonts w:hint="eastAsia" w:ascii="宋体" w:hAnsi="宋体"/>
                <w:color w:val="000000"/>
                <w:szCs w:val="21"/>
                <w:highlight w:val="none"/>
              </w:rPr>
              <w:t>0.5</w:t>
            </w:r>
            <w:r>
              <w:rPr>
                <w:rStyle w:val="6"/>
                <w:rFonts w:ascii="宋体" w:hAnsi="宋体"/>
                <w:color w:val="000000"/>
                <w:szCs w:val="21"/>
                <w:highlight w:val="none"/>
              </w:rPr>
              <w:t>分，校优秀党员加</w:t>
            </w:r>
            <w:r>
              <w:rPr>
                <w:rStyle w:val="6"/>
                <w:rFonts w:hint="eastAsia" w:ascii="宋体" w:hAnsi="宋体"/>
                <w:color w:val="000000"/>
                <w:szCs w:val="21"/>
                <w:highlight w:val="none"/>
              </w:rPr>
              <w:t>1.0</w:t>
            </w:r>
            <w:r>
              <w:rPr>
                <w:rStyle w:val="6"/>
                <w:rFonts w:ascii="宋体" w:hAnsi="宋体"/>
                <w:color w:val="000000"/>
                <w:szCs w:val="21"/>
                <w:highlight w:val="none"/>
              </w:rPr>
              <w:t>分</w:t>
            </w:r>
            <w:r>
              <w:rPr>
                <w:rStyle w:val="6"/>
                <w:rFonts w:hint="eastAsia" w:ascii="宋体" w:hAnsi="宋体"/>
                <w:color w:val="000000"/>
                <w:szCs w:val="21"/>
                <w:highlight w:val="none"/>
              </w:rPr>
              <w:t>，省</w:t>
            </w:r>
            <w:r>
              <w:rPr>
                <w:rStyle w:val="6"/>
                <w:rFonts w:ascii="宋体" w:hAnsi="宋体"/>
                <w:color w:val="000000"/>
                <w:szCs w:val="21"/>
                <w:highlight w:val="none"/>
              </w:rPr>
              <w:t>优秀党员加</w:t>
            </w:r>
            <w:r>
              <w:rPr>
                <w:rStyle w:val="6"/>
                <w:rFonts w:hint="eastAsia" w:ascii="宋体" w:hAnsi="宋体"/>
                <w:color w:val="000000"/>
                <w:szCs w:val="21"/>
                <w:highlight w:val="none"/>
                <w:lang w:val="en-US" w:eastAsia="zh-CN"/>
              </w:rPr>
              <w:t>3</w:t>
            </w:r>
            <w:r>
              <w:rPr>
                <w:rStyle w:val="6"/>
                <w:rFonts w:ascii="宋体" w:hAnsi="宋体"/>
                <w:color w:val="000000"/>
                <w:szCs w:val="21"/>
                <w:highlight w:val="none"/>
              </w:rPr>
              <w:t>分；</w:t>
            </w:r>
          </w:p>
          <w:p w14:paraId="14E37AB9">
            <w:pPr>
              <w:spacing w:line="360" w:lineRule="auto"/>
              <w:rPr>
                <w:rStyle w:val="6"/>
                <w:rFonts w:hint="eastAsia" w:ascii="宋体" w:hAnsi="宋体"/>
                <w:color w:val="000000"/>
                <w:szCs w:val="21"/>
                <w:highlight w:val="none"/>
              </w:rPr>
            </w:pPr>
            <w:r>
              <w:rPr>
                <w:rStyle w:val="6"/>
                <w:rFonts w:ascii="宋体" w:hAnsi="宋体"/>
                <w:szCs w:val="21"/>
                <w:highlight w:val="none"/>
              </w:rPr>
              <w:t>3.获得校级“十佳三好学生”、“十佳优秀学生干部”，加</w:t>
            </w:r>
            <w:r>
              <w:rPr>
                <w:rStyle w:val="6"/>
                <w:rFonts w:hint="eastAsia" w:ascii="宋体" w:hAnsi="宋体"/>
                <w:szCs w:val="21"/>
                <w:highlight w:val="none"/>
              </w:rPr>
              <w:t>1.0</w:t>
            </w:r>
            <w:r>
              <w:rPr>
                <w:rStyle w:val="6"/>
                <w:rFonts w:ascii="宋体" w:hAnsi="宋体"/>
                <w:szCs w:val="21"/>
                <w:highlight w:val="none"/>
              </w:rPr>
              <w:t>分；获得校级“十佳心理学生干部（心理委员）”、“十佳社团优秀会长”</w:t>
            </w:r>
            <w:r>
              <w:rPr>
                <w:rStyle w:val="6"/>
                <w:rFonts w:hint="eastAsia" w:ascii="宋体" w:hAnsi="宋体"/>
                <w:szCs w:val="21"/>
                <w:highlight w:val="none"/>
              </w:rPr>
              <w:t>、“十佳大学生志愿者”</w:t>
            </w:r>
            <w:r>
              <w:rPr>
                <w:rStyle w:val="6"/>
                <w:rFonts w:ascii="宋体" w:hAnsi="宋体"/>
                <w:color w:val="000000"/>
                <w:szCs w:val="21"/>
                <w:highlight w:val="none"/>
              </w:rPr>
              <w:t>加</w:t>
            </w:r>
            <w:r>
              <w:rPr>
                <w:rStyle w:val="6"/>
                <w:rFonts w:hint="eastAsia" w:ascii="宋体" w:hAnsi="宋体"/>
                <w:color w:val="000000"/>
                <w:szCs w:val="21"/>
                <w:highlight w:val="none"/>
              </w:rPr>
              <w:t>0.5</w:t>
            </w:r>
            <w:r>
              <w:rPr>
                <w:rStyle w:val="6"/>
                <w:rFonts w:ascii="宋体" w:hAnsi="宋体"/>
                <w:color w:val="000000"/>
                <w:szCs w:val="21"/>
                <w:highlight w:val="none"/>
              </w:rPr>
              <w:t>分；</w:t>
            </w:r>
          </w:p>
          <w:p w14:paraId="54001120">
            <w:pPr>
              <w:spacing w:line="360" w:lineRule="auto"/>
              <w:rPr>
                <w:rStyle w:val="6"/>
                <w:rFonts w:hint="eastAsia" w:ascii="宋体" w:hAnsi="宋体"/>
                <w:szCs w:val="21"/>
                <w:highlight w:val="none"/>
              </w:rPr>
            </w:pPr>
            <w:r>
              <w:rPr>
                <w:rStyle w:val="6"/>
                <w:rFonts w:ascii="宋体" w:hAnsi="宋体"/>
                <w:color w:val="000000"/>
                <w:szCs w:val="21"/>
                <w:highlight w:val="none"/>
              </w:rPr>
              <w:t>4.参加校院组织三下乡</w:t>
            </w:r>
            <w:r>
              <w:rPr>
                <w:rStyle w:val="6"/>
                <w:rFonts w:hint="eastAsia" w:ascii="宋体" w:hAnsi="宋体"/>
                <w:color w:val="000000"/>
                <w:szCs w:val="21"/>
                <w:highlight w:val="none"/>
                <w:lang w:eastAsia="zh-CN"/>
              </w:rPr>
              <w:t>、</w:t>
            </w:r>
            <w:r>
              <w:rPr>
                <w:rStyle w:val="6"/>
                <w:rFonts w:hint="eastAsia" w:ascii="宋体" w:hAnsi="宋体"/>
                <w:color w:val="000000"/>
                <w:szCs w:val="21"/>
                <w:highlight w:val="none"/>
                <w:lang w:val="en-US" w:eastAsia="zh-CN"/>
              </w:rPr>
              <w:t>社会实践</w:t>
            </w:r>
            <w:r>
              <w:rPr>
                <w:rStyle w:val="6"/>
                <w:rFonts w:ascii="宋体" w:hAnsi="宋体"/>
                <w:color w:val="000000"/>
                <w:szCs w:val="21"/>
                <w:highlight w:val="none"/>
              </w:rPr>
              <w:t>活动成员，加0.</w:t>
            </w:r>
            <w:r>
              <w:rPr>
                <w:rStyle w:val="6"/>
                <w:rFonts w:hint="eastAsia" w:ascii="宋体" w:hAnsi="宋体"/>
                <w:color w:val="000000"/>
                <w:szCs w:val="21"/>
                <w:highlight w:val="none"/>
              </w:rPr>
              <w:t>2</w:t>
            </w:r>
            <w:r>
              <w:rPr>
                <w:rStyle w:val="6"/>
                <w:rFonts w:ascii="宋体" w:hAnsi="宋体"/>
                <w:color w:val="000000"/>
                <w:szCs w:val="21"/>
                <w:highlight w:val="none"/>
              </w:rPr>
              <w:t>分</w:t>
            </w:r>
            <w:r>
              <w:rPr>
                <w:rStyle w:val="6"/>
                <w:rFonts w:hint="eastAsia" w:ascii="宋体" w:hAnsi="宋体"/>
                <w:color w:val="000000"/>
                <w:szCs w:val="21"/>
                <w:highlight w:val="none"/>
              </w:rPr>
              <w:t>。</w:t>
            </w:r>
            <w:r>
              <w:rPr>
                <w:rStyle w:val="6"/>
                <w:rFonts w:ascii="宋体" w:hAnsi="宋体"/>
                <w:color w:val="000000"/>
                <w:szCs w:val="21"/>
                <w:highlight w:val="none"/>
              </w:rPr>
              <w:t>（限202</w:t>
            </w:r>
            <w:r>
              <w:rPr>
                <w:rStyle w:val="6"/>
                <w:rFonts w:hint="eastAsia" w:ascii="宋体" w:hAnsi="宋体"/>
                <w:color w:val="000000"/>
                <w:szCs w:val="21"/>
                <w:highlight w:val="none"/>
              </w:rPr>
              <w:t>4</w:t>
            </w:r>
            <w:r>
              <w:rPr>
                <w:rStyle w:val="6"/>
                <w:rFonts w:ascii="宋体" w:hAnsi="宋体"/>
                <w:color w:val="000000"/>
                <w:szCs w:val="21"/>
                <w:highlight w:val="none"/>
              </w:rPr>
              <w:t>年暑期三下乡成员）</w:t>
            </w:r>
          </w:p>
        </w:tc>
      </w:tr>
      <w:tr w14:paraId="3594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0" w:type="dxa"/>
            <w:vMerge w:val="continue"/>
            <w:tcBorders>
              <w:left w:val="single" w:color="000000" w:sz="4" w:space="0"/>
              <w:right w:val="single" w:color="000000" w:sz="4" w:space="0"/>
            </w:tcBorders>
          </w:tcPr>
          <w:p w14:paraId="38BC6FFF">
            <w:pPr>
              <w:spacing w:line="360" w:lineRule="auto"/>
              <w:rPr>
                <w:rStyle w:val="6"/>
                <w:b/>
                <w:szCs w:val="21"/>
                <w:highlight w:val="none"/>
              </w:rPr>
            </w:pPr>
          </w:p>
        </w:tc>
        <w:tc>
          <w:tcPr>
            <w:tcW w:w="1939" w:type="dxa"/>
            <w:tcBorders>
              <w:top w:val="single" w:color="000000" w:sz="4" w:space="0"/>
              <w:left w:val="single" w:color="000000" w:sz="4" w:space="0"/>
              <w:bottom w:val="single" w:color="000000" w:sz="4" w:space="0"/>
              <w:right w:val="single" w:color="000000" w:sz="4" w:space="0"/>
            </w:tcBorders>
          </w:tcPr>
          <w:p w14:paraId="0333E862">
            <w:pPr>
              <w:spacing w:line="360" w:lineRule="auto"/>
              <w:rPr>
                <w:rStyle w:val="6"/>
                <w:rFonts w:hint="eastAsia" w:ascii="宋体" w:hAnsi="宋体"/>
                <w:szCs w:val="21"/>
                <w:highlight w:val="none"/>
              </w:rPr>
            </w:pPr>
          </w:p>
          <w:p w14:paraId="5EA50EB2">
            <w:pPr>
              <w:spacing w:line="360" w:lineRule="auto"/>
              <w:jc w:val="center"/>
              <w:rPr>
                <w:rStyle w:val="6"/>
                <w:rFonts w:hint="eastAsia" w:ascii="宋体" w:hAnsi="宋体"/>
                <w:szCs w:val="21"/>
                <w:highlight w:val="none"/>
              </w:rPr>
            </w:pPr>
            <w:r>
              <w:rPr>
                <w:rStyle w:val="6"/>
                <w:rFonts w:ascii="宋体" w:hAnsi="宋体"/>
                <w:szCs w:val="21"/>
                <w:highlight w:val="none"/>
              </w:rPr>
              <w:t>科研、项目、发明、专利奖分、创新创业、学科竞赛</w:t>
            </w:r>
            <w:r>
              <w:rPr>
                <w:rStyle w:val="6"/>
                <w:highlight w:val="none"/>
              </w:rPr>
              <w:t>（以项目立项、专利受理回执为标准）</w:t>
            </w:r>
          </w:p>
        </w:tc>
        <w:tc>
          <w:tcPr>
            <w:tcW w:w="5840" w:type="dxa"/>
            <w:gridSpan w:val="3"/>
            <w:tcBorders>
              <w:top w:val="single" w:color="000000" w:sz="4" w:space="0"/>
              <w:left w:val="single" w:color="000000" w:sz="4" w:space="0"/>
              <w:bottom w:val="single" w:color="000000" w:sz="4" w:space="0"/>
              <w:right w:val="single" w:color="000000" w:sz="4" w:space="0"/>
            </w:tcBorders>
          </w:tcPr>
          <w:p w14:paraId="3950C117">
            <w:pPr>
              <w:spacing w:line="360" w:lineRule="auto"/>
              <w:rPr>
                <w:rStyle w:val="6"/>
                <w:rFonts w:hint="eastAsia" w:ascii="宋体" w:hAnsi="宋体"/>
                <w:szCs w:val="21"/>
                <w:highlight w:val="none"/>
              </w:rPr>
            </w:pPr>
            <w:r>
              <w:rPr>
                <w:rStyle w:val="6"/>
                <w:rFonts w:ascii="宋体" w:hAnsi="宋体"/>
                <w:szCs w:val="21"/>
                <w:highlight w:val="none"/>
              </w:rPr>
              <w:t>1.国家级奖：</w:t>
            </w:r>
            <w:r>
              <w:rPr>
                <w:rStyle w:val="6"/>
                <w:rFonts w:hint="eastAsia" w:ascii="宋体" w:hAnsi="宋体"/>
                <w:szCs w:val="21"/>
                <w:highlight w:val="none"/>
              </w:rPr>
              <w:t>特等奖4.5分，一等奖4</w:t>
            </w:r>
            <w:r>
              <w:rPr>
                <w:rStyle w:val="6"/>
                <w:rFonts w:ascii="宋体" w:hAnsi="宋体"/>
                <w:szCs w:val="21"/>
                <w:highlight w:val="none"/>
              </w:rPr>
              <w:t>分，</w:t>
            </w:r>
            <w:r>
              <w:rPr>
                <w:rStyle w:val="6"/>
                <w:rFonts w:hint="eastAsia" w:ascii="宋体" w:hAnsi="宋体"/>
                <w:szCs w:val="21"/>
                <w:highlight w:val="none"/>
              </w:rPr>
              <w:t>二</w:t>
            </w:r>
            <w:r>
              <w:rPr>
                <w:rStyle w:val="6"/>
                <w:rFonts w:ascii="宋体" w:hAnsi="宋体"/>
                <w:szCs w:val="21"/>
                <w:highlight w:val="none"/>
              </w:rPr>
              <w:t>等奖</w:t>
            </w:r>
            <w:r>
              <w:rPr>
                <w:rStyle w:val="6"/>
                <w:rFonts w:hint="eastAsia" w:ascii="宋体" w:hAnsi="宋体"/>
                <w:szCs w:val="21"/>
                <w:highlight w:val="none"/>
              </w:rPr>
              <w:t>2.5</w:t>
            </w:r>
            <w:r>
              <w:rPr>
                <w:rStyle w:val="6"/>
                <w:rFonts w:ascii="宋体" w:hAnsi="宋体"/>
                <w:szCs w:val="21"/>
                <w:highlight w:val="none"/>
              </w:rPr>
              <w:t>分，</w:t>
            </w:r>
            <w:r>
              <w:rPr>
                <w:rStyle w:val="6"/>
                <w:rFonts w:hint="eastAsia" w:ascii="宋体" w:hAnsi="宋体"/>
                <w:szCs w:val="21"/>
                <w:highlight w:val="none"/>
              </w:rPr>
              <w:t>三</w:t>
            </w:r>
            <w:r>
              <w:rPr>
                <w:rStyle w:val="6"/>
                <w:rFonts w:ascii="宋体" w:hAnsi="宋体"/>
                <w:szCs w:val="21"/>
                <w:highlight w:val="none"/>
              </w:rPr>
              <w:t>等奖</w:t>
            </w:r>
            <w:r>
              <w:rPr>
                <w:rStyle w:val="6"/>
                <w:rFonts w:hint="eastAsia" w:ascii="宋体" w:hAnsi="宋体"/>
                <w:szCs w:val="21"/>
                <w:highlight w:val="none"/>
              </w:rPr>
              <w:t>1.5</w:t>
            </w:r>
            <w:r>
              <w:rPr>
                <w:rStyle w:val="6"/>
                <w:rFonts w:ascii="宋体" w:hAnsi="宋体"/>
                <w:szCs w:val="21"/>
                <w:highlight w:val="none"/>
              </w:rPr>
              <w:t>分；</w:t>
            </w:r>
          </w:p>
          <w:p w14:paraId="127B7B41">
            <w:pPr>
              <w:spacing w:line="360" w:lineRule="auto"/>
              <w:rPr>
                <w:rStyle w:val="6"/>
                <w:rFonts w:hint="eastAsia" w:ascii="宋体" w:hAnsi="宋体"/>
                <w:szCs w:val="21"/>
                <w:highlight w:val="none"/>
              </w:rPr>
            </w:pPr>
            <w:r>
              <w:rPr>
                <w:rStyle w:val="6"/>
                <w:rFonts w:ascii="宋体" w:hAnsi="宋体"/>
                <w:szCs w:val="21"/>
                <w:highlight w:val="none"/>
              </w:rPr>
              <w:t>2.省（部）级奖：</w:t>
            </w:r>
            <w:r>
              <w:rPr>
                <w:rStyle w:val="6"/>
                <w:rFonts w:hint="eastAsia" w:ascii="宋体" w:hAnsi="宋体"/>
                <w:szCs w:val="21"/>
                <w:highlight w:val="none"/>
              </w:rPr>
              <w:t>特等奖2分，</w:t>
            </w:r>
            <w:r>
              <w:rPr>
                <w:rStyle w:val="6"/>
                <w:rFonts w:ascii="宋体" w:hAnsi="宋体"/>
                <w:szCs w:val="21"/>
                <w:highlight w:val="none"/>
              </w:rPr>
              <w:t>一等奖</w:t>
            </w:r>
            <w:r>
              <w:rPr>
                <w:rStyle w:val="6"/>
                <w:rFonts w:hint="eastAsia" w:ascii="宋体" w:hAnsi="宋体"/>
                <w:szCs w:val="21"/>
                <w:highlight w:val="none"/>
              </w:rPr>
              <w:t>1.5</w:t>
            </w:r>
            <w:r>
              <w:rPr>
                <w:rStyle w:val="6"/>
                <w:rFonts w:ascii="宋体" w:hAnsi="宋体"/>
                <w:szCs w:val="21"/>
                <w:highlight w:val="none"/>
              </w:rPr>
              <w:t>分，二等奖1分，三等奖0</w:t>
            </w:r>
            <w:r>
              <w:rPr>
                <w:rStyle w:val="6"/>
                <w:rFonts w:hint="eastAsia" w:ascii="宋体" w:hAnsi="宋体"/>
                <w:szCs w:val="21"/>
                <w:highlight w:val="none"/>
              </w:rPr>
              <w:t>.5</w:t>
            </w:r>
            <w:r>
              <w:rPr>
                <w:rStyle w:val="6"/>
                <w:rFonts w:ascii="宋体" w:hAnsi="宋体"/>
                <w:szCs w:val="21"/>
                <w:highlight w:val="none"/>
              </w:rPr>
              <w:t>分；</w:t>
            </w:r>
          </w:p>
          <w:p w14:paraId="42E56426">
            <w:pPr>
              <w:spacing w:line="360" w:lineRule="auto"/>
              <w:rPr>
                <w:rStyle w:val="6"/>
                <w:rFonts w:hint="eastAsia" w:ascii="宋体" w:hAnsi="宋体"/>
                <w:szCs w:val="21"/>
                <w:highlight w:val="none"/>
              </w:rPr>
            </w:pPr>
            <w:r>
              <w:rPr>
                <w:rStyle w:val="6"/>
                <w:rFonts w:ascii="宋体" w:hAnsi="宋体"/>
                <w:szCs w:val="21"/>
                <w:highlight w:val="none"/>
              </w:rPr>
              <w:t>3.</w:t>
            </w:r>
            <w:r>
              <w:rPr>
                <w:rStyle w:val="6"/>
                <w:rFonts w:hint="eastAsia" w:ascii="宋体" w:hAnsi="宋体"/>
                <w:szCs w:val="21"/>
                <w:highlight w:val="none"/>
              </w:rPr>
              <w:t>市、</w:t>
            </w:r>
            <w:r>
              <w:rPr>
                <w:rStyle w:val="6"/>
                <w:rFonts w:ascii="宋体" w:hAnsi="宋体"/>
                <w:szCs w:val="21"/>
                <w:highlight w:val="none"/>
              </w:rPr>
              <w:t>校级奖：一等奖</w:t>
            </w:r>
            <w:r>
              <w:rPr>
                <w:rStyle w:val="6"/>
                <w:rFonts w:hint="eastAsia" w:ascii="宋体" w:hAnsi="宋体"/>
                <w:szCs w:val="21"/>
                <w:highlight w:val="none"/>
              </w:rPr>
              <w:t>1分</w:t>
            </w:r>
            <w:r>
              <w:rPr>
                <w:rStyle w:val="6"/>
                <w:rFonts w:ascii="宋体" w:hAnsi="宋体"/>
                <w:szCs w:val="21"/>
                <w:highlight w:val="none"/>
              </w:rPr>
              <w:t>；</w:t>
            </w:r>
            <w:r>
              <w:rPr>
                <w:rStyle w:val="6"/>
                <w:rFonts w:hint="eastAsia" w:ascii="宋体" w:hAnsi="宋体"/>
                <w:szCs w:val="21"/>
                <w:highlight w:val="none"/>
              </w:rPr>
              <w:t>其他0.2分；</w:t>
            </w:r>
          </w:p>
          <w:p w14:paraId="4AE08E57">
            <w:pPr>
              <w:spacing w:line="360" w:lineRule="auto"/>
              <w:rPr>
                <w:rStyle w:val="6"/>
                <w:rFonts w:hint="eastAsia" w:ascii="宋体" w:hAnsi="宋体"/>
                <w:szCs w:val="21"/>
                <w:highlight w:val="none"/>
              </w:rPr>
            </w:pPr>
            <w:r>
              <w:rPr>
                <w:rStyle w:val="6"/>
                <w:rFonts w:ascii="宋体" w:hAnsi="宋体"/>
                <w:szCs w:val="21"/>
                <w:highlight w:val="none"/>
              </w:rPr>
              <w:t>4.专利奖分：第一顺位</w:t>
            </w:r>
            <w:r>
              <w:rPr>
                <w:rStyle w:val="6"/>
                <w:rFonts w:hint="eastAsia" w:ascii="宋体" w:hAnsi="宋体"/>
                <w:szCs w:val="21"/>
                <w:highlight w:val="none"/>
              </w:rPr>
              <w:t>1.5</w:t>
            </w:r>
            <w:r>
              <w:rPr>
                <w:rStyle w:val="6"/>
                <w:rFonts w:ascii="宋体" w:hAnsi="宋体"/>
                <w:szCs w:val="21"/>
                <w:highlight w:val="none"/>
              </w:rPr>
              <w:t>分，其他</w:t>
            </w:r>
            <w:r>
              <w:rPr>
                <w:rStyle w:val="6"/>
                <w:rFonts w:hint="eastAsia" w:ascii="宋体" w:hAnsi="宋体"/>
                <w:szCs w:val="21"/>
                <w:highlight w:val="none"/>
              </w:rPr>
              <w:t xml:space="preserve">0.5分； </w:t>
            </w:r>
          </w:p>
          <w:p w14:paraId="6EAA6F35">
            <w:pPr>
              <w:spacing w:line="360" w:lineRule="auto"/>
              <w:rPr>
                <w:rStyle w:val="6"/>
                <w:rFonts w:hint="eastAsia" w:ascii="宋体" w:hAnsi="宋体"/>
                <w:szCs w:val="21"/>
                <w:highlight w:val="none"/>
              </w:rPr>
            </w:pPr>
            <w:r>
              <w:rPr>
                <w:rStyle w:val="6"/>
                <w:rFonts w:ascii="宋体" w:hAnsi="宋体"/>
                <w:szCs w:val="21"/>
                <w:highlight w:val="none"/>
              </w:rPr>
              <w:t>5.参与大学生创新创业、互联网+</w:t>
            </w:r>
            <w:r>
              <w:rPr>
                <w:rStyle w:val="6"/>
                <w:rFonts w:hint="eastAsia" w:ascii="宋体" w:hAnsi="宋体"/>
                <w:szCs w:val="21"/>
                <w:highlight w:val="none"/>
              </w:rPr>
              <w:t>、教育部直属的挑战杯、创青春</w:t>
            </w:r>
            <w:r>
              <w:rPr>
                <w:rStyle w:val="6"/>
                <w:rFonts w:ascii="宋体" w:hAnsi="宋体"/>
                <w:szCs w:val="21"/>
                <w:highlight w:val="none"/>
              </w:rPr>
              <w:t>等比赛，提供项目书即可加0.1分</w:t>
            </w:r>
            <w:r>
              <w:rPr>
                <w:rStyle w:val="6"/>
                <w:rFonts w:hint="eastAsia" w:ascii="宋体" w:hAnsi="宋体"/>
                <w:szCs w:val="21"/>
                <w:highlight w:val="none"/>
              </w:rPr>
              <w:t>，获奖的按照同类级别进行加分。</w:t>
            </w:r>
          </w:p>
          <w:p w14:paraId="1F6985E9">
            <w:pPr>
              <w:rPr>
                <w:rStyle w:val="6"/>
                <w:color w:val="FF0000"/>
                <w:highlight w:val="none"/>
                <w:u w:val="single" w:color="FF0000"/>
              </w:rPr>
            </w:pPr>
            <w:r>
              <w:rPr>
                <w:rFonts w:hint="eastAsia" w:ascii="宋体" w:hAnsi="宋体" w:cs="宋体"/>
                <w:szCs w:val="21"/>
                <w:highlight w:val="none"/>
              </w:rPr>
              <w:t>（</w:t>
            </w:r>
            <w:r>
              <w:rPr>
                <w:rFonts w:ascii="宋体" w:hAnsi="宋体" w:cs="宋体"/>
                <w:szCs w:val="21"/>
                <w:highlight w:val="none"/>
              </w:rPr>
              <w:t>团队项目如多人署名，排名分先后的，本人得分的计算公式为：得分＝该项目分值/本人排名名次；</w:t>
            </w:r>
            <w:r>
              <w:rPr>
                <w:rFonts w:hint="eastAsia"/>
                <w:szCs w:val="21"/>
                <w:highlight w:val="none"/>
              </w:rPr>
              <w:t>立项项目主理人参照同级别奖项一等奖加分，参与者按三等奖加分；</w:t>
            </w:r>
            <w:r>
              <w:rPr>
                <w:rStyle w:val="6"/>
                <w:rFonts w:hint="eastAsia" w:ascii="宋体" w:hAnsi="宋体"/>
                <w:szCs w:val="21"/>
                <w:highlight w:val="none"/>
              </w:rPr>
              <w:t>同项目加分只计入一次，不同项目可累计加分且以结项证书有效，结项证书加分时间段为上一学年</w:t>
            </w:r>
            <w:r>
              <w:rPr>
                <w:rStyle w:val="6"/>
                <w:rFonts w:ascii="宋体" w:hAnsi="宋体"/>
                <w:szCs w:val="21"/>
                <w:highlight w:val="none"/>
              </w:rPr>
              <w:t>)</w:t>
            </w:r>
          </w:p>
        </w:tc>
      </w:tr>
      <w:tr w14:paraId="0826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0" w:type="dxa"/>
            <w:vMerge w:val="continue"/>
            <w:tcBorders>
              <w:left w:val="single" w:color="000000" w:sz="4" w:space="0"/>
              <w:right w:val="single" w:color="000000" w:sz="4" w:space="0"/>
            </w:tcBorders>
          </w:tcPr>
          <w:p w14:paraId="6D500F59">
            <w:pPr>
              <w:spacing w:line="360" w:lineRule="auto"/>
              <w:rPr>
                <w:rStyle w:val="6"/>
                <w:b/>
                <w:szCs w:val="21"/>
                <w:highlight w:val="none"/>
              </w:rPr>
            </w:pPr>
          </w:p>
        </w:tc>
        <w:tc>
          <w:tcPr>
            <w:tcW w:w="1939" w:type="dxa"/>
            <w:tcBorders>
              <w:top w:val="single" w:color="000000" w:sz="4" w:space="0"/>
              <w:left w:val="single" w:color="000000" w:sz="4" w:space="0"/>
              <w:bottom w:val="single" w:color="000000" w:sz="4" w:space="0"/>
              <w:right w:val="single" w:color="000000" w:sz="4" w:space="0"/>
            </w:tcBorders>
          </w:tcPr>
          <w:p w14:paraId="2FCB9BD3">
            <w:pPr>
              <w:spacing w:line="360" w:lineRule="auto"/>
              <w:rPr>
                <w:rStyle w:val="6"/>
                <w:rFonts w:hint="eastAsia" w:ascii="宋体" w:hAnsi="宋体"/>
                <w:szCs w:val="21"/>
                <w:highlight w:val="none"/>
              </w:rPr>
            </w:pPr>
          </w:p>
          <w:p w14:paraId="70A4A099">
            <w:pPr>
              <w:spacing w:line="360" w:lineRule="auto"/>
              <w:rPr>
                <w:rStyle w:val="6"/>
                <w:rFonts w:hint="eastAsia" w:ascii="宋体" w:hAnsi="宋体"/>
                <w:szCs w:val="21"/>
                <w:highlight w:val="none"/>
              </w:rPr>
            </w:pPr>
          </w:p>
          <w:p w14:paraId="2181FF7E">
            <w:pPr>
              <w:spacing w:line="360" w:lineRule="auto"/>
              <w:jc w:val="center"/>
              <w:rPr>
                <w:rStyle w:val="6"/>
                <w:rFonts w:hint="eastAsia" w:ascii="宋体" w:hAnsi="宋体"/>
                <w:szCs w:val="21"/>
                <w:highlight w:val="none"/>
              </w:rPr>
            </w:pPr>
            <w:r>
              <w:rPr>
                <w:rStyle w:val="6"/>
                <w:rFonts w:ascii="宋体" w:hAnsi="宋体"/>
                <w:szCs w:val="21"/>
                <w:highlight w:val="none"/>
              </w:rPr>
              <w:t>过级奖分</w:t>
            </w:r>
          </w:p>
        </w:tc>
        <w:tc>
          <w:tcPr>
            <w:tcW w:w="5840" w:type="dxa"/>
            <w:gridSpan w:val="3"/>
            <w:tcBorders>
              <w:top w:val="single" w:color="000000" w:sz="4" w:space="0"/>
              <w:left w:val="single" w:color="000000" w:sz="4" w:space="0"/>
              <w:bottom w:val="single" w:color="000000" w:sz="4" w:space="0"/>
              <w:right w:val="single" w:color="000000" w:sz="4" w:space="0"/>
            </w:tcBorders>
          </w:tcPr>
          <w:p w14:paraId="3108B4E0">
            <w:pPr>
              <w:spacing w:line="360" w:lineRule="auto"/>
              <w:rPr>
                <w:rStyle w:val="6"/>
                <w:rFonts w:hint="eastAsia" w:ascii="宋体" w:hAnsi="宋体"/>
                <w:szCs w:val="21"/>
                <w:highlight w:val="none"/>
              </w:rPr>
            </w:pPr>
            <w:r>
              <w:rPr>
                <w:rStyle w:val="6"/>
                <w:rFonts w:ascii="宋体" w:hAnsi="宋体"/>
                <w:szCs w:val="21"/>
                <w:highlight w:val="none"/>
              </w:rPr>
              <w:t>1.通过英语四级525分以上或六级500分以上加</w:t>
            </w:r>
            <w:r>
              <w:rPr>
                <w:rStyle w:val="6"/>
                <w:rFonts w:hint="eastAsia" w:ascii="宋体" w:hAnsi="宋体"/>
                <w:szCs w:val="21"/>
                <w:highlight w:val="none"/>
              </w:rPr>
              <w:t>0.2</w:t>
            </w:r>
            <w:r>
              <w:rPr>
                <w:rStyle w:val="6"/>
                <w:rFonts w:ascii="宋体" w:hAnsi="宋体"/>
                <w:szCs w:val="21"/>
                <w:highlight w:val="none"/>
              </w:rPr>
              <w:t>分；600分以上加</w:t>
            </w:r>
            <w:r>
              <w:rPr>
                <w:rStyle w:val="6"/>
                <w:rFonts w:hint="eastAsia" w:ascii="宋体" w:hAnsi="宋体"/>
                <w:szCs w:val="21"/>
                <w:highlight w:val="none"/>
              </w:rPr>
              <w:t>0.5</w:t>
            </w:r>
            <w:r>
              <w:rPr>
                <w:rStyle w:val="6"/>
                <w:rFonts w:ascii="宋体" w:hAnsi="宋体"/>
                <w:szCs w:val="21"/>
                <w:highlight w:val="none"/>
              </w:rPr>
              <w:t>分；</w:t>
            </w:r>
          </w:p>
          <w:p w14:paraId="5D0B06A5">
            <w:pPr>
              <w:spacing w:line="360" w:lineRule="auto"/>
              <w:rPr>
                <w:rStyle w:val="6"/>
                <w:rFonts w:hint="eastAsia" w:ascii="宋体" w:hAnsi="宋体"/>
                <w:szCs w:val="21"/>
                <w:highlight w:val="none"/>
              </w:rPr>
            </w:pPr>
            <w:r>
              <w:rPr>
                <w:rStyle w:val="6"/>
                <w:rFonts w:ascii="宋体" w:hAnsi="宋体"/>
                <w:szCs w:val="21"/>
                <w:highlight w:val="none"/>
              </w:rPr>
              <w:t>2.通过国家级计算机二级、三级或四级考试加</w:t>
            </w:r>
            <w:r>
              <w:rPr>
                <w:rStyle w:val="6"/>
                <w:rFonts w:hint="eastAsia" w:ascii="宋体" w:hAnsi="宋体"/>
                <w:szCs w:val="21"/>
                <w:highlight w:val="none"/>
              </w:rPr>
              <w:t>0.2</w:t>
            </w:r>
            <w:r>
              <w:rPr>
                <w:rStyle w:val="6"/>
                <w:rFonts w:ascii="宋体" w:hAnsi="宋体"/>
                <w:szCs w:val="21"/>
                <w:highlight w:val="none"/>
              </w:rPr>
              <w:t>分。</w:t>
            </w:r>
          </w:p>
          <w:p w14:paraId="7A17D803">
            <w:pPr>
              <w:spacing w:line="360" w:lineRule="auto"/>
              <w:rPr>
                <w:rStyle w:val="6"/>
                <w:rFonts w:hint="eastAsia" w:ascii="宋体" w:hAnsi="宋体"/>
                <w:szCs w:val="21"/>
                <w:highlight w:val="none"/>
              </w:rPr>
            </w:pPr>
            <w:r>
              <w:rPr>
                <w:rStyle w:val="6"/>
                <w:rFonts w:ascii="宋体" w:hAnsi="宋体"/>
                <w:szCs w:val="21"/>
                <w:highlight w:val="none"/>
              </w:rPr>
              <w:t>（该项同类别加分只计入一次，不累计加分且证书有效。加分时间段为上一学年）</w:t>
            </w:r>
          </w:p>
        </w:tc>
      </w:tr>
      <w:tr w14:paraId="54A9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640" w:type="dxa"/>
            <w:vMerge w:val="continue"/>
            <w:tcBorders>
              <w:left w:val="single" w:color="000000" w:sz="4" w:space="0"/>
              <w:right w:val="single" w:color="000000" w:sz="4" w:space="0"/>
            </w:tcBorders>
          </w:tcPr>
          <w:p w14:paraId="4B63B887">
            <w:pPr>
              <w:spacing w:line="360" w:lineRule="auto"/>
              <w:rPr>
                <w:rStyle w:val="6"/>
                <w:b/>
                <w:szCs w:val="21"/>
                <w:highlight w:val="none"/>
              </w:rPr>
            </w:pPr>
          </w:p>
        </w:tc>
        <w:tc>
          <w:tcPr>
            <w:tcW w:w="1939" w:type="dxa"/>
            <w:vMerge w:val="restart"/>
            <w:tcBorders>
              <w:top w:val="single" w:color="000000" w:sz="4" w:space="0"/>
              <w:left w:val="single" w:color="000000" w:sz="4" w:space="0"/>
              <w:right w:val="single" w:color="000000" w:sz="4" w:space="0"/>
            </w:tcBorders>
          </w:tcPr>
          <w:p w14:paraId="46E2FF4D">
            <w:pPr>
              <w:spacing w:line="360" w:lineRule="auto"/>
              <w:jc w:val="center"/>
              <w:rPr>
                <w:rStyle w:val="6"/>
                <w:rFonts w:hint="eastAsia" w:ascii="宋体" w:hAnsi="宋体"/>
                <w:szCs w:val="21"/>
                <w:highlight w:val="none"/>
              </w:rPr>
            </w:pPr>
          </w:p>
          <w:p w14:paraId="1B2B60B4">
            <w:pPr>
              <w:spacing w:line="360" w:lineRule="auto"/>
              <w:jc w:val="center"/>
              <w:rPr>
                <w:rStyle w:val="6"/>
                <w:rFonts w:hint="eastAsia" w:ascii="宋体" w:hAnsi="宋体"/>
                <w:szCs w:val="21"/>
                <w:highlight w:val="none"/>
              </w:rPr>
            </w:pPr>
          </w:p>
          <w:p w14:paraId="09A188A9">
            <w:pPr>
              <w:spacing w:line="360" w:lineRule="auto"/>
              <w:jc w:val="center"/>
              <w:rPr>
                <w:rStyle w:val="6"/>
                <w:rFonts w:hint="eastAsia" w:ascii="宋体" w:hAnsi="宋体"/>
                <w:szCs w:val="21"/>
                <w:highlight w:val="none"/>
              </w:rPr>
            </w:pPr>
          </w:p>
          <w:p w14:paraId="08F4E626">
            <w:pPr>
              <w:spacing w:line="360" w:lineRule="auto"/>
              <w:jc w:val="center"/>
              <w:rPr>
                <w:rStyle w:val="6"/>
                <w:rFonts w:hint="eastAsia" w:ascii="宋体" w:hAnsi="宋体"/>
                <w:szCs w:val="21"/>
                <w:highlight w:val="none"/>
              </w:rPr>
            </w:pPr>
          </w:p>
          <w:p w14:paraId="5B4C4AAE">
            <w:pPr>
              <w:spacing w:line="360" w:lineRule="auto"/>
              <w:jc w:val="center"/>
              <w:rPr>
                <w:rStyle w:val="6"/>
                <w:rFonts w:hint="eastAsia" w:ascii="宋体" w:hAnsi="宋体"/>
                <w:szCs w:val="21"/>
                <w:highlight w:val="none"/>
              </w:rPr>
            </w:pPr>
            <w:r>
              <w:rPr>
                <w:rStyle w:val="6"/>
                <w:rFonts w:ascii="宋体" w:hAnsi="宋体"/>
                <w:szCs w:val="21"/>
                <w:highlight w:val="none"/>
              </w:rPr>
              <w:t>发表刊物奖分</w:t>
            </w:r>
          </w:p>
        </w:tc>
        <w:tc>
          <w:tcPr>
            <w:tcW w:w="894" w:type="dxa"/>
            <w:tcBorders>
              <w:top w:val="single" w:color="000000" w:sz="4" w:space="0"/>
              <w:left w:val="single" w:color="000000" w:sz="4" w:space="0"/>
              <w:bottom w:val="single" w:color="000000" w:sz="4" w:space="0"/>
              <w:right w:val="single" w:color="000000" w:sz="4" w:space="0"/>
            </w:tcBorders>
            <w:vAlign w:val="center"/>
          </w:tcPr>
          <w:p w14:paraId="168A54FE">
            <w:pPr>
              <w:spacing w:line="360" w:lineRule="auto"/>
              <w:jc w:val="center"/>
              <w:rPr>
                <w:rFonts w:hint="eastAsia" w:ascii="宋体" w:hAnsi="宋体"/>
                <w:szCs w:val="21"/>
                <w:highlight w:val="none"/>
              </w:rPr>
            </w:pPr>
            <w:r>
              <w:rPr>
                <w:rStyle w:val="6"/>
                <w:rFonts w:hint="eastAsia" w:ascii="宋体" w:hAnsi="宋体"/>
                <w:szCs w:val="21"/>
                <w:highlight w:val="none"/>
              </w:rPr>
              <w:t>一级</w:t>
            </w:r>
          </w:p>
        </w:tc>
        <w:tc>
          <w:tcPr>
            <w:tcW w:w="4163" w:type="dxa"/>
            <w:tcBorders>
              <w:top w:val="single" w:color="000000" w:sz="4" w:space="0"/>
              <w:left w:val="single" w:color="000000" w:sz="4" w:space="0"/>
              <w:bottom w:val="single" w:color="000000" w:sz="4" w:space="0"/>
              <w:right w:val="single" w:color="000000" w:sz="4" w:space="0"/>
            </w:tcBorders>
            <w:vAlign w:val="center"/>
          </w:tcPr>
          <w:p w14:paraId="2D6DEE44">
            <w:pPr>
              <w:spacing w:line="360" w:lineRule="auto"/>
              <w:jc w:val="center"/>
              <w:rPr>
                <w:rFonts w:hint="eastAsia" w:ascii="宋体" w:hAnsi="宋体"/>
                <w:szCs w:val="21"/>
                <w:highlight w:val="none"/>
              </w:rPr>
            </w:pPr>
            <w:r>
              <w:rPr>
                <w:rStyle w:val="6"/>
                <w:rFonts w:hint="eastAsia" w:ascii="宋体" w:hAnsi="宋体"/>
                <w:szCs w:val="21"/>
                <w:highlight w:val="none"/>
              </w:rPr>
              <w:t>中科院JCR期刊分区位于1区的期刊</w:t>
            </w:r>
          </w:p>
        </w:tc>
        <w:tc>
          <w:tcPr>
            <w:tcW w:w="783" w:type="dxa"/>
            <w:tcBorders>
              <w:top w:val="single" w:color="000000" w:sz="4" w:space="0"/>
              <w:left w:val="single" w:color="000000" w:sz="4" w:space="0"/>
              <w:bottom w:val="single" w:color="000000" w:sz="4" w:space="0"/>
              <w:right w:val="single" w:color="000000" w:sz="4" w:space="0"/>
            </w:tcBorders>
            <w:vAlign w:val="center"/>
          </w:tcPr>
          <w:p w14:paraId="5422EB80">
            <w:pPr>
              <w:spacing w:line="360" w:lineRule="auto"/>
              <w:jc w:val="center"/>
              <w:rPr>
                <w:rFonts w:hint="eastAsia" w:ascii="宋体" w:hAnsi="宋体"/>
                <w:szCs w:val="21"/>
                <w:highlight w:val="none"/>
              </w:rPr>
            </w:pPr>
            <w:r>
              <w:rPr>
                <w:rStyle w:val="6"/>
                <w:rFonts w:hint="eastAsia" w:ascii="宋体" w:hAnsi="宋体"/>
                <w:szCs w:val="21"/>
                <w:highlight w:val="none"/>
              </w:rPr>
              <w:t>4</w:t>
            </w:r>
          </w:p>
        </w:tc>
      </w:tr>
      <w:tr w14:paraId="6252F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640" w:type="dxa"/>
            <w:vMerge w:val="continue"/>
            <w:tcBorders>
              <w:left w:val="single" w:color="000000" w:sz="4" w:space="0"/>
              <w:right w:val="single" w:color="000000" w:sz="4" w:space="0"/>
            </w:tcBorders>
          </w:tcPr>
          <w:p w14:paraId="6D60CCD1">
            <w:pPr>
              <w:spacing w:line="360" w:lineRule="auto"/>
              <w:rPr>
                <w:highlight w:val="none"/>
              </w:rPr>
            </w:pPr>
          </w:p>
        </w:tc>
        <w:tc>
          <w:tcPr>
            <w:tcW w:w="1939" w:type="dxa"/>
            <w:vMerge w:val="continue"/>
            <w:tcBorders>
              <w:left w:val="single" w:color="000000" w:sz="4" w:space="0"/>
              <w:right w:val="single" w:color="000000" w:sz="4" w:space="0"/>
            </w:tcBorders>
          </w:tcPr>
          <w:p w14:paraId="3B7BBA22">
            <w:pPr>
              <w:spacing w:line="360" w:lineRule="auto"/>
              <w:rPr>
                <w:highlight w:val="none"/>
              </w:rPr>
            </w:pPr>
          </w:p>
        </w:tc>
        <w:tc>
          <w:tcPr>
            <w:tcW w:w="894" w:type="dxa"/>
            <w:tcBorders>
              <w:top w:val="single" w:color="000000" w:sz="4" w:space="0"/>
              <w:left w:val="single" w:color="000000" w:sz="4" w:space="0"/>
              <w:bottom w:val="single" w:color="000000" w:sz="4" w:space="0"/>
              <w:right w:val="single" w:color="000000" w:sz="4" w:space="0"/>
            </w:tcBorders>
            <w:vAlign w:val="center"/>
          </w:tcPr>
          <w:p w14:paraId="6BACDECB">
            <w:pPr>
              <w:spacing w:line="360" w:lineRule="auto"/>
              <w:jc w:val="center"/>
              <w:rPr>
                <w:rFonts w:hint="eastAsia" w:ascii="宋体" w:hAnsi="宋体"/>
                <w:szCs w:val="21"/>
                <w:highlight w:val="none"/>
              </w:rPr>
            </w:pPr>
            <w:r>
              <w:rPr>
                <w:rStyle w:val="6"/>
                <w:rFonts w:hint="eastAsia" w:ascii="宋体" w:hAnsi="宋体"/>
                <w:szCs w:val="21"/>
                <w:highlight w:val="none"/>
              </w:rPr>
              <w:t>二级</w:t>
            </w:r>
          </w:p>
        </w:tc>
        <w:tc>
          <w:tcPr>
            <w:tcW w:w="4163" w:type="dxa"/>
            <w:tcBorders>
              <w:top w:val="single" w:color="000000" w:sz="4" w:space="0"/>
              <w:left w:val="single" w:color="000000" w:sz="4" w:space="0"/>
              <w:bottom w:val="single" w:color="000000" w:sz="4" w:space="0"/>
              <w:right w:val="single" w:color="000000" w:sz="4" w:space="0"/>
            </w:tcBorders>
            <w:vAlign w:val="center"/>
          </w:tcPr>
          <w:p w14:paraId="7474D919">
            <w:pPr>
              <w:spacing w:line="360" w:lineRule="auto"/>
              <w:jc w:val="center"/>
              <w:rPr>
                <w:rFonts w:hint="eastAsia" w:ascii="宋体" w:hAnsi="宋体"/>
                <w:szCs w:val="21"/>
                <w:highlight w:val="none"/>
              </w:rPr>
            </w:pPr>
            <w:r>
              <w:rPr>
                <w:rStyle w:val="6"/>
                <w:rFonts w:hint="eastAsia" w:ascii="宋体" w:hAnsi="宋体"/>
                <w:szCs w:val="21"/>
                <w:highlight w:val="none"/>
              </w:rPr>
              <w:t>中科院JCR期刊分区中位于2区的期刊</w:t>
            </w:r>
          </w:p>
        </w:tc>
        <w:tc>
          <w:tcPr>
            <w:tcW w:w="783" w:type="dxa"/>
            <w:tcBorders>
              <w:top w:val="single" w:color="000000" w:sz="4" w:space="0"/>
              <w:left w:val="single" w:color="000000" w:sz="4" w:space="0"/>
              <w:bottom w:val="single" w:color="000000" w:sz="4" w:space="0"/>
              <w:right w:val="single" w:color="000000" w:sz="4" w:space="0"/>
            </w:tcBorders>
            <w:vAlign w:val="center"/>
          </w:tcPr>
          <w:p w14:paraId="018E2747">
            <w:pPr>
              <w:spacing w:line="360" w:lineRule="auto"/>
              <w:jc w:val="center"/>
              <w:rPr>
                <w:rFonts w:hint="eastAsia" w:ascii="宋体" w:hAnsi="宋体"/>
                <w:szCs w:val="21"/>
                <w:highlight w:val="none"/>
              </w:rPr>
            </w:pPr>
            <w:r>
              <w:rPr>
                <w:rStyle w:val="6"/>
                <w:rFonts w:hint="eastAsia" w:ascii="宋体" w:hAnsi="宋体"/>
                <w:szCs w:val="21"/>
                <w:highlight w:val="none"/>
              </w:rPr>
              <w:t>2.5</w:t>
            </w:r>
          </w:p>
        </w:tc>
      </w:tr>
      <w:tr w14:paraId="13E12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640" w:type="dxa"/>
            <w:vMerge w:val="continue"/>
            <w:tcBorders>
              <w:left w:val="single" w:color="000000" w:sz="4" w:space="0"/>
              <w:right w:val="single" w:color="000000" w:sz="4" w:space="0"/>
            </w:tcBorders>
          </w:tcPr>
          <w:p w14:paraId="73A98D83">
            <w:pPr>
              <w:spacing w:line="360" w:lineRule="auto"/>
              <w:rPr>
                <w:highlight w:val="none"/>
              </w:rPr>
            </w:pPr>
          </w:p>
        </w:tc>
        <w:tc>
          <w:tcPr>
            <w:tcW w:w="1939" w:type="dxa"/>
            <w:vMerge w:val="continue"/>
            <w:tcBorders>
              <w:left w:val="single" w:color="000000" w:sz="4" w:space="0"/>
              <w:right w:val="single" w:color="000000" w:sz="4" w:space="0"/>
            </w:tcBorders>
          </w:tcPr>
          <w:p w14:paraId="75B4E43E">
            <w:pPr>
              <w:spacing w:line="360" w:lineRule="auto"/>
              <w:rPr>
                <w:highlight w:val="none"/>
              </w:rPr>
            </w:pPr>
          </w:p>
        </w:tc>
        <w:tc>
          <w:tcPr>
            <w:tcW w:w="894" w:type="dxa"/>
            <w:tcBorders>
              <w:top w:val="single" w:color="000000" w:sz="4" w:space="0"/>
              <w:left w:val="single" w:color="000000" w:sz="4" w:space="0"/>
              <w:bottom w:val="single" w:color="000000" w:sz="4" w:space="0"/>
              <w:right w:val="single" w:color="000000" w:sz="4" w:space="0"/>
            </w:tcBorders>
            <w:vAlign w:val="center"/>
          </w:tcPr>
          <w:p w14:paraId="2DD4BE6B">
            <w:pPr>
              <w:spacing w:line="360" w:lineRule="auto"/>
              <w:jc w:val="center"/>
              <w:rPr>
                <w:rFonts w:hint="eastAsia" w:ascii="宋体" w:hAnsi="宋体"/>
                <w:szCs w:val="21"/>
                <w:highlight w:val="none"/>
              </w:rPr>
            </w:pPr>
            <w:r>
              <w:rPr>
                <w:rStyle w:val="6"/>
                <w:rFonts w:hint="eastAsia" w:ascii="宋体" w:hAnsi="宋体"/>
                <w:szCs w:val="21"/>
                <w:highlight w:val="none"/>
              </w:rPr>
              <w:t>三级</w:t>
            </w:r>
          </w:p>
        </w:tc>
        <w:tc>
          <w:tcPr>
            <w:tcW w:w="4163" w:type="dxa"/>
            <w:tcBorders>
              <w:top w:val="single" w:color="000000" w:sz="4" w:space="0"/>
              <w:left w:val="single" w:color="000000" w:sz="4" w:space="0"/>
              <w:bottom w:val="single" w:color="000000" w:sz="4" w:space="0"/>
              <w:right w:val="single" w:color="000000" w:sz="4" w:space="0"/>
            </w:tcBorders>
            <w:vAlign w:val="center"/>
          </w:tcPr>
          <w:p w14:paraId="212757DF">
            <w:pPr>
              <w:spacing w:line="360" w:lineRule="auto"/>
              <w:jc w:val="center"/>
              <w:rPr>
                <w:rFonts w:hint="eastAsia" w:ascii="宋体" w:hAnsi="宋体"/>
                <w:szCs w:val="21"/>
                <w:highlight w:val="none"/>
              </w:rPr>
            </w:pPr>
            <w:r>
              <w:rPr>
                <w:rStyle w:val="6"/>
                <w:rFonts w:hint="eastAsia" w:ascii="宋体" w:hAnsi="宋体"/>
                <w:szCs w:val="21"/>
                <w:highlight w:val="none"/>
              </w:rPr>
              <w:t>中科院JCR期刊分区中位于3区的期刊</w:t>
            </w:r>
          </w:p>
        </w:tc>
        <w:tc>
          <w:tcPr>
            <w:tcW w:w="783" w:type="dxa"/>
            <w:tcBorders>
              <w:top w:val="single" w:color="000000" w:sz="4" w:space="0"/>
              <w:left w:val="single" w:color="000000" w:sz="4" w:space="0"/>
              <w:bottom w:val="single" w:color="000000" w:sz="4" w:space="0"/>
              <w:right w:val="single" w:color="000000" w:sz="4" w:space="0"/>
            </w:tcBorders>
            <w:vAlign w:val="center"/>
          </w:tcPr>
          <w:p w14:paraId="09447E11">
            <w:pPr>
              <w:spacing w:line="360" w:lineRule="auto"/>
              <w:jc w:val="center"/>
              <w:rPr>
                <w:rFonts w:hint="eastAsia" w:ascii="宋体" w:hAnsi="宋体"/>
                <w:szCs w:val="21"/>
                <w:highlight w:val="none"/>
              </w:rPr>
            </w:pPr>
            <w:r>
              <w:rPr>
                <w:rStyle w:val="6"/>
                <w:rFonts w:hint="eastAsia" w:ascii="宋体" w:hAnsi="宋体"/>
                <w:szCs w:val="21"/>
                <w:highlight w:val="none"/>
              </w:rPr>
              <w:t>1.5</w:t>
            </w:r>
          </w:p>
        </w:tc>
      </w:tr>
      <w:tr w14:paraId="3CC10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640" w:type="dxa"/>
            <w:vMerge w:val="continue"/>
            <w:tcBorders>
              <w:left w:val="single" w:color="000000" w:sz="4" w:space="0"/>
              <w:right w:val="single" w:color="000000" w:sz="4" w:space="0"/>
            </w:tcBorders>
          </w:tcPr>
          <w:p w14:paraId="10700EF3">
            <w:pPr>
              <w:spacing w:line="360" w:lineRule="auto"/>
              <w:rPr>
                <w:highlight w:val="none"/>
              </w:rPr>
            </w:pPr>
          </w:p>
        </w:tc>
        <w:tc>
          <w:tcPr>
            <w:tcW w:w="1939" w:type="dxa"/>
            <w:vMerge w:val="continue"/>
            <w:tcBorders>
              <w:left w:val="single" w:color="000000" w:sz="4" w:space="0"/>
              <w:right w:val="single" w:color="000000" w:sz="4" w:space="0"/>
            </w:tcBorders>
          </w:tcPr>
          <w:p w14:paraId="12D2B6D9">
            <w:pPr>
              <w:spacing w:line="360" w:lineRule="auto"/>
              <w:rPr>
                <w:highlight w:val="none"/>
              </w:rPr>
            </w:pPr>
          </w:p>
        </w:tc>
        <w:tc>
          <w:tcPr>
            <w:tcW w:w="894" w:type="dxa"/>
            <w:tcBorders>
              <w:top w:val="single" w:color="000000" w:sz="4" w:space="0"/>
              <w:left w:val="single" w:color="000000" w:sz="4" w:space="0"/>
              <w:bottom w:val="single" w:color="000000" w:sz="4" w:space="0"/>
              <w:right w:val="single" w:color="000000" w:sz="4" w:space="0"/>
            </w:tcBorders>
            <w:vAlign w:val="center"/>
          </w:tcPr>
          <w:p w14:paraId="6273E4F3">
            <w:pPr>
              <w:spacing w:line="360" w:lineRule="auto"/>
              <w:jc w:val="center"/>
              <w:rPr>
                <w:rFonts w:hint="eastAsia" w:ascii="宋体" w:hAnsi="宋体"/>
                <w:szCs w:val="21"/>
                <w:highlight w:val="none"/>
              </w:rPr>
            </w:pPr>
            <w:r>
              <w:rPr>
                <w:rStyle w:val="6"/>
                <w:rFonts w:hint="eastAsia" w:ascii="宋体" w:hAnsi="宋体"/>
                <w:szCs w:val="21"/>
                <w:highlight w:val="none"/>
              </w:rPr>
              <w:t>四级</w:t>
            </w:r>
          </w:p>
        </w:tc>
        <w:tc>
          <w:tcPr>
            <w:tcW w:w="4163" w:type="dxa"/>
            <w:tcBorders>
              <w:top w:val="single" w:color="000000" w:sz="4" w:space="0"/>
              <w:left w:val="single" w:color="000000" w:sz="4" w:space="0"/>
              <w:bottom w:val="single" w:color="000000" w:sz="4" w:space="0"/>
              <w:right w:val="single" w:color="000000" w:sz="4" w:space="0"/>
            </w:tcBorders>
            <w:vAlign w:val="center"/>
          </w:tcPr>
          <w:p w14:paraId="1A64E902">
            <w:pPr>
              <w:spacing w:line="360" w:lineRule="auto"/>
              <w:jc w:val="center"/>
              <w:rPr>
                <w:rFonts w:hint="eastAsia" w:ascii="宋体" w:hAnsi="宋体"/>
                <w:szCs w:val="21"/>
                <w:highlight w:val="none"/>
              </w:rPr>
            </w:pPr>
            <w:r>
              <w:rPr>
                <w:rStyle w:val="6"/>
                <w:rFonts w:hint="eastAsia" w:ascii="宋体" w:hAnsi="宋体"/>
                <w:szCs w:val="21"/>
                <w:highlight w:val="none"/>
              </w:rPr>
              <w:t>中科院JCR期刊分区位于4区的期刊（IF≥0.5）；EI源刊；学校遴选的国内重要期刊</w:t>
            </w:r>
          </w:p>
        </w:tc>
        <w:tc>
          <w:tcPr>
            <w:tcW w:w="783" w:type="dxa"/>
            <w:tcBorders>
              <w:top w:val="single" w:color="000000" w:sz="4" w:space="0"/>
              <w:left w:val="single" w:color="000000" w:sz="4" w:space="0"/>
              <w:bottom w:val="single" w:color="000000" w:sz="4" w:space="0"/>
              <w:right w:val="single" w:color="000000" w:sz="4" w:space="0"/>
            </w:tcBorders>
            <w:vAlign w:val="center"/>
          </w:tcPr>
          <w:p w14:paraId="36A4D2DB">
            <w:pPr>
              <w:spacing w:line="360" w:lineRule="auto"/>
              <w:jc w:val="center"/>
              <w:rPr>
                <w:rFonts w:hint="eastAsia" w:ascii="宋体" w:hAnsi="宋体"/>
                <w:szCs w:val="21"/>
                <w:highlight w:val="none"/>
              </w:rPr>
            </w:pPr>
            <w:r>
              <w:rPr>
                <w:rStyle w:val="6"/>
                <w:rFonts w:hint="eastAsia" w:ascii="宋体" w:hAnsi="宋体"/>
                <w:szCs w:val="21"/>
                <w:highlight w:val="none"/>
              </w:rPr>
              <w:t>1.0</w:t>
            </w:r>
          </w:p>
        </w:tc>
      </w:tr>
      <w:tr w14:paraId="02326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640" w:type="dxa"/>
            <w:vMerge w:val="continue"/>
            <w:tcBorders>
              <w:left w:val="single" w:color="000000" w:sz="4" w:space="0"/>
              <w:right w:val="single" w:color="000000" w:sz="4" w:space="0"/>
            </w:tcBorders>
          </w:tcPr>
          <w:p w14:paraId="7669BD46">
            <w:pPr>
              <w:spacing w:line="360" w:lineRule="auto"/>
              <w:rPr>
                <w:highlight w:val="none"/>
              </w:rPr>
            </w:pPr>
          </w:p>
        </w:tc>
        <w:tc>
          <w:tcPr>
            <w:tcW w:w="1939" w:type="dxa"/>
            <w:vMerge w:val="continue"/>
            <w:tcBorders>
              <w:left w:val="single" w:color="000000" w:sz="4" w:space="0"/>
              <w:right w:val="single" w:color="000000" w:sz="4" w:space="0"/>
            </w:tcBorders>
          </w:tcPr>
          <w:p w14:paraId="55C4D333">
            <w:pPr>
              <w:spacing w:line="360" w:lineRule="auto"/>
              <w:rPr>
                <w:highlight w:val="none"/>
              </w:rPr>
            </w:pPr>
          </w:p>
        </w:tc>
        <w:tc>
          <w:tcPr>
            <w:tcW w:w="894" w:type="dxa"/>
            <w:tcBorders>
              <w:top w:val="single" w:color="000000" w:sz="4" w:space="0"/>
              <w:left w:val="single" w:color="000000" w:sz="4" w:space="0"/>
              <w:bottom w:val="single" w:color="000000" w:sz="4" w:space="0"/>
              <w:right w:val="single" w:color="000000" w:sz="4" w:space="0"/>
            </w:tcBorders>
            <w:vAlign w:val="center"/>
          </w:tcPr>
          <w:p w14:paraId="6596BC93">
            <w:pPr>
              <w:spacing w:line="360" w:lineRule="auto"/>
              <w:jc w:val="center"/>
              <w:rPr>
                <w:rFonts w:hint="eastAsia" w:ascii="宋体" w:hAnsi="宋体"/>
                <w:szCs w:val="21"/>
                <w:highlight w:val="none"/>
              </w:rPr>
            </w:pPr>
            <w:r>
              <w:rPr>
                <w:rStyle w:val="6"/>
                <w:rFonts w:hint="eastAsia" w:ascii="宋体" w:hAnsi="宋体"/>
                <w:szCs w:val="21"/>
                <w:highlight w:val="none"/>
              </w:rPr>
              <w:t>五级</w:t>
            </w:r>
          </w:p>
        </w:tc>
        <w:tc>
          <w:tcPr>
            <w:tcW w:w="4163" w:type="dxa"/>
            <w:tcBorders>
              <w:top w:val="single" w:color="000000" w:sz="4" w:space="0"/>
              <w:left w:val="single" w:color="000000" w:sz="4" w:space="0"/>
              <w:bottom w:val="single" w:color="000000" w:sz="4" w:space="0"/>
              <w:right w:val="single" w:color="000000" w:sz="4" w:space="0"/>
            </w:tcBorders>
            <w:vAlign w:val="center"/>
          </w:tcPr>
          <w:p w14:paraId="36285458">
            <w:pPr>
              <w:spacing w:line="360" w:lineRule="auto"/>
              <w:jc w:val="center"/>
              <w:rPr>
                <w:rFonts w:hint="eastAsia" w:ascii="宋体" w:hAnsi="宋体"/>
                <w:szCs w:val="21"/>
                <w:highlight w:val="none"/>
              </w:rPr>
            </w:pPr>
            <w:r>
              <w:rPr>
                <w:rStyle w:val="6"/>
                <w:rFonts w:hint="eastAsia" w:ascii="宋体" w:hAnsi="宋体"/>
                <w:szCs w:val="21"/>
                <w:highlight w:val="none"/>
              </w:rPr>
              <w:t>中科院JCR期刊分区位于4区的期刊（0.2≤IF&lt;0.5）</w:t>
            </w:r>
          </w:p>
        </w:tc>
        <w:tc>
          <w:tcPr>
            <w:tcW w:w="783" w:type="dxa"/>
            <w:tcBorders>
              <w:top w:val="single" w:color="000000" w:sz="4" w:space="0"/>
              <w:left w:val="single" w:color="000000" w:sz="4" w:space="0"/>
              <w:bottom w:val="single" w:color="000000" w:sz="4" w:space="0"/>
              <w:right w:val="single" w:color="000000" w:sz="4" w:space="0"/>
            </w:tcBorders>
            <w:vAlign w:val="center"/>
          </w:tcPr>
          <w:p w14:paraId="7A73B0EA">
            <w:pPr>
              <w:spacing w:line="360" w:lineRule="auto"/>
              <w:jc w:val="center"/>
              <w:rPr>
                <w:rFonts w:hint="eastAsia" w:ascii="宋体" w:hAnsi="宋体"/>
                <w:szCs w:val="21"/>
                <w:highlight w:val="none"/>
              </w:rPr>
            </w:pPr>
            <w:r>
              <w:rPr>
                <w:rStyle w:val="6"/>
                <w:rFonts w:hint="eastAsia" w:ascii="宋体" w:hAnsi="宋体"/>
                <w:szCs w:val="21"/>
                <w:highlight w:val="none"/>
              </w:rPr>
              <w:t>0.5</w:t>
            </w:r>
          </w:p>
        </w:tc>
      </w:tr>
      <w:tr w14:paraId="00C83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40" w:type="dxa"/>
            <w:vMerge w:val="continue"/>
            <w:tcBorders>
              <w:left w:val="single" w:color="000000" w:sz="4" w:space="0"/>
              <w:right w:val="single" w:color="000000" w:sz="4" w:space="0"/>
            </w:tcBorders>
          </w:tcPr>
          <w:p w14:paraId="7F283CF9">
            <w:pPr>
              <w:spacing w:line="360" w:lineRule="auto"/>
              <w:rPr>
                <w:highlight w:val="none"/>
              </w:rPr>
            </w:pPr>
          </w:p>
        </w:tc>
        <w:tc>
          <w:tcPr>
            <w:tcW w:w="1939" w:type="dxa"/>
            <w:vMerge w:val="continue"/>
            <w:tcBorders>
              <w:left w:val="single" w:color="000000" w:sz="4" w:space="0"/>
              <w:right w:val="single" w:color="000000" w:sz="4" w:space="0"/>
            </w:tcBorders>
          </w:tcPr>
          <w:p w14:paraId="5CC0CA64">
            <w:pPr>
              <w:spacing w:line="360" w:lineRule="auto"/>
              <w:rPr>
                <w:highlight w:val="none"/>
              </w:rPr>
            </w:pPr>
          </w:p>
        </w:tc>
        <w:tc>
          <w:tcPr>
            <w:tcW w:w="894" w:type="dxa"/>
            <w:tcBorders>
              <w:top w:val="single" w:color="000000" w:sz="4" w:space="0"/>
              <w:left w:val="single" w:color="000000" w:sz="4" w:space="0"/>
              <w:bottom w:val="single" w:color="000000" w:sz="4" w:space="0"/>
              <w:right w:val="single" w:color="000000" w:sz="4" w:space="0"/>
            </w:tcBorders>
            <w:vAlign w:val="center"/>
          </w:tcPr>
          <w:p w14:paraId="4CF25A85">
            <w:pPr>
              <w:spacing w:line="360" w:lineRule="auto"/>
              <w:jc w:val="center"/>
              <w:rPr>
                <w:rFonts w:hint="eastAsia" w:ascii="宋体" w:hAnsi="宋体"/>
                <w:szCs w:val="21"/>
                <w:highlight w:val="none"/>
              </w:rPr>
            </w:pPr>
            <w:r>
              <w:rPr>
                <w:rStyle w:val="6"/>
                <w:rFonts w:hint="eastAsia" w:ascii="宋体" w:hAnsi="宋体"/>
                <w:szCs w:val="21"/>
                <w:highlight w:val="none"/>
              </w:rPr>
              <w:t>六级</w:t>
            </w:r>
          </w:p>
        </w:tc>
        <w:tc>
          <w:tcPr>
            <w:tcW w:w="4163" w:type="dxa"/>
            <w:tcBorders>
              <w:top w:val="single" w:color="000000" w:sz="4" w:space="0"/>
              <w:left w:val="single" w:color="000000" w:sz="4" w:space="0"/>
              <w:bottom w:val="single" w:color="000000" w:sz="4" w:space="0"/>
              <w:right w:val="single" w:color="000000" w:sz="4" w:space="0"/>
            </w:tcBorders>
            <w:vAlign w:val="center"/>
          </w:tcPr>
          <w:p w14:paraId="78885BDD">
            <w:pPr>
              <w:spacing w:line="360" w:lineRule="auto"/>
              <w:jc w:val="center"/>
              <w:rPr>
                <w:rFonts w:hint="eastAsia" w:ascii="宋体" w:hAnsi="宋体"/>
                <w:szCs w:val="21"/>
                <w:highlight w:val="none"/>
              </w:rPr>
            </w:pPr>
            <w:r>
              <w:rPr>
                <w:rStyle w:val="6"/>
                <w:rFonts w:hint="eastAsia" w:ascii="宋体" w:hAnsi="宋体"/>
                <w:szCs w:val="21"/>
                <w:highlight w:val="none"/>
              </w:rPr>
              <w:t>中文核心期刊</w:t>
            </w:r>
          </w:p>
        </w:tc>
        <w:tc>
          <w:tcPr>
            <w:tcW w:w="783" w:type="dxa"/>
            <w:tcBorders>
              <w:top w:val="single" w:color="000000" w:sz="4" w:space="0"/>
              <w:left w:val="single" w:color="000000" w:sz="4" w:space="0"/>
              <w:bottom w:val="single" w:color="000000" w:sz="4" w:space="0"/>
              <w:right w:val="single" w:color="000000" w:sz="4" w:space="0"/>
            </w:tcBorders>
            <w:vAlign w:val="center"/>
          </w:tcPr>
          <w:p w14:paraId="39143E9B">
            <w:pPr>
              <w:spacing w:line="360" w:lineRule="auto"/>
              <w:jc w:val="center"/>
              <w:rPr>
                <w:rFonts w:hint="eastAsia" w:ascii="宋体" w:hAnsi="宋体"/>
                <w:szCs w:val="21"/>
                <w:highlight w:val="none"/>
              </w:rPr>
            </w:pPr>
            <w:r>
              <w:rPr>
                <w:rStyle w:val="6"/>
                <w:rFonts w:hint="eastAsia" w:ascii="宋体" w:hAnsi="宋体"/>
                <w:szCs w:val="21"/>
                <w:highlight w:val="none"/>
              </w:rPr>
              <w:t>0.2</w:t>
            </w:r>
          </w:p>
        </w:tc>
      </w:tr>
      <w:tr w14:paraId="035F8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40" w:type="dxa"/>
            <w:vMerge w:val="continue"/>
            <w:tcBorders>
              <w:left w:val="single" w:color="000000" w:sz="4" w:space="0"/>
              <w:right w:val="single" w:color="000000" w:sz="4" w:space="0"/>
            </w:tcBorders>
          </w:tcPr>
          <w:p w14:paraId="12DEBF7A">
            <w:pPr>
              <w:spacing w:line="360" w:lineRule="auto"/>
              <w:rPr>
                <w:highlight w:val="none"/>
              </w:rPr>
            </w:pPr>
          </w:p>
        </w:tc>
        <w:tc>
          <w:tcPr>
            <w:tcW w:w="1939" w:type="dxa"/>
            <w:vMerge w:val="continue"/>
            <w:tcBorders>
              <w:left w:val="single" w:color="000000" w:sz="4" w:space="0"/>
              <w:bottom w:val="single" w:color="000000" w:sz="4" w:space="0"/>
              <w:right w:val="single" w:color="000000" w:sz="4" w:space="0"/>
            </w:tcBorders>
          </w:tcPr>
          <w:p w14:paraId="056C3ECE">
            <w:pPr>
              <w:spacing w:line="360" w:lineRule="auto"/>
              <w:rPr>
                <w:highlight w:val="none"/>
              </w:rPr>
            </w:pPr>
          </w:p>
        </w:tc>
        <w:tc>
          <w:tcPr>
            <w:tcW w:w="5840" w:type="dxa"/>
            <w:gridSpan w:val="3"/>
            <w:tcBorders>
              <w:top w:val="single" w:color="000000" w:sz="4" w:space="0"/>
              <w:left w:val="single" w:color="000000" w:sz="4" w:space="0"/>
              <w:bottom w:val="single" w:color="000000" w:sz="4" w:space="0"/>
              <w:right w:val="single" w:color="000000" w:sz="4" w:space="0"/>
            </w:tcBorders>
            <w:vAlign w:val="center"/>
          </w:tcPr>
          <w:p w14:paraId="2544727C">
            <w:pPr>
              <w:spacing w:line="360" w:lineRule="auto"/>
              <w:jc w:val="center"/>
              <w:rPr>
                <w:rStyle w:val="6"/>
                <w:rFonts w:hint="eastAsia" w:ascii="宋体" w:hAnsi="宋体"/>
                <w:szCs w:val="21"/>
                <w:highlight w:val="none"/>
              </w:rPr>
            </w:pPr>
            <w:r>
              <w:rPr>
                <w:rStyle w:val="6"/>
                <w:rFonts w:hint="eastAsia" w:ascii="宋体" w:hAnsi="宋体"/>
                <w:szCs w:val="21"/>
                <w:highlight w:val="none"/>
              </w:rPr>
              <w:t>（可累计加分，以收录时间为准，加分时间段为上一学年）</w:t>
            </w:r>
          </w:p>
        </w:tc>
      </w:tr>
      <w:tr w14:paraId="122F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40" w:type="dxa"/>
            <w:vMerge w:val="continue"/>
            <w:tcBorders>
              <w:left w:val="single" w:color="000000" w:sz="4" w:space="0"/>
              <w:right w:val="single" w:color="000000" w:sz="4" w:space="0"/>
            </w:tcBorders>
          </w:tcPr>
          <w:p w14:paraId="2DB13AAF">
            <w:pPr>
              <w:spacing w:line="360" w:lineRule="auto"/>
              <w:rPr>
                <w:rStyle w:val="6"/>
                <w:b/>
                <w:szCs w:val="21"/>
                <w:highlight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5C6B316E">
            <w:pPr>
              <w:spacing w:line="360" w:lineRule="auto"/>
              <w:jc w:val="center"/>
              <w:rPr>
                <w:rStyle w:val="6"/>
                <w:rFonts w:hint="eastAsia" w:ascii="宋体" w:hAnsi="宋体"/>
                <w:szCs w:val="21"/>
                <w:highlight w:val="none"/>
              </w:rPr>
            </w:pPr>
            <w:r>
              <w:rPr>
                <w:rStyle w:val="6"/>
                <w:rFonts w:ascii="宋体" w:hAnsi="宋体"/>
                <w:szCs w:val="21"/>
                <w:highlight w:val="none"/>
              </w:rPr>
              <w:t>省、校、院级</w:t>
            </w:r>
          </w:p>
          <w:p w14:paraId="7C86F563">
            <w:pPr>
              <w:spacing w:line="360" w:lineRule="auto"/>
              <w:jc w:val="center"/>
              <w:rPr>
                <w:rStyle w:val="6"/>
                <w:rFonts w:hint="eastAsia" w:ascii="宋体" w:hAnsi="宋体"/>
                <w:szCs w:val="21"/>
                <w:highlight w:val="none"/>
              </w:rPr>
            </w:pPr>
            <w:r>
              <w:rPr>
                <w:rStyle w:val="6"/>
                <w:rFonts w:ascii="宋体" w:hAnsi="宋体"/>
                <w:szCs w:val="21"/>
                <w:highlight w:val="none"/>
              </w:rPr>
              <w:t>比赛奖分</w:t>
            </w:r>
          </w:p>
        </w:tc>
        <w:tc>
          <w:tcPr>
            <w:tcW w:w="5840" w:type="dxa"/>
            <w:gridSpan w:val="3"/>
            <w:tcBorders>
              <w:top w:val="single" w:color="000000" w:sz="4" w:space="0"/>
              <w:left w:val="single" w:color="000000" w:sz="4" w:space="0"/>
              <w:bottom w:val="single" w:color="000000" w:sz="4" w:space="0"/>
              <w:right w:val="single" w:color="000000" w:sz="4" w:space="0"/>
            </w:tcBorders>
          </w:tcPr>
          <w:p w14:paraId="01423F08">
            <w:pPr>
              <w:numPr>
                <w:ilvl w:val="0"/>
                <w:numId w:val="6"/>
              </w:numPr>
              <w:spacing w:line="360" w:lineRule="auto"/>
              <w:rPr>
                <w:rStyle w:val="6"/>
                <w:rFonts w:hint="eastAsia" w:ascii="宋体" w:hAnsi="宋体"/>
                <w:szCs w:val="21"/>
                <w:highlight w:val="none"/>
              </w:rPr>
            </w:pPr>
            <w:r>
              <w:rPr>
                <w:rStyle w:val="6"/>
                <w:rFonts w:ascii="宋体" w:hAnsi="宋体"/>
                <w:szCs w:val="21"/>
                <w:highlight w:val="none"/>
              </w:rPr>
              <w:t>省级个人奖：一等奖</w:t>
            </w:r>
            <w:r>
              <w:rPr>
                <w:rStyle w:val="6"/>
                <w:rFonts w:hint="eastAsia" w:ascii="宋体" w:hAnsi="宋体"/>
                <w:szCs w:val="21"/>
                <w:highlight w:val="none"/>
              </w:rPr>
              <w:t>1.0</w:t>
            </w:r>
            <w:r>
              <w:rPr>
                <w:rStyle w:val="6"/>
                <w:rFonts w:ascii="宋体" w:hAnsi="宋体"/>
                <w:szCs w:val="21"/>
                <w:highlight w:val="none"/>
              </w:rPr>
              <w:t>分，二等奖</w:t>
            </w:r>
            <w:r>
              <w:rPr>
                <w:rStyle w:val="6"/>
                <w:rFonts w:hint="eastAsia" w:ascii="宋体" w:hAnsi="宋体"/>
                <w:szCs w:val="21"/>
                <w:highlight w:val="none"/>
              </w:rPr>
              <w:t>0.8</w:t>
            </w:r>
            <w:r>
              <w:rPr>
                <w:rStyle w:val="6"/>
                <w:rFonts w:ascii="宋体" w:hAnsi="宋体"/>
                <w:szCs w:val="21"/>
                <w:highlight w:val="none"/>
              </w:rPr>
              <w:t>分，三等奖</w:t>
            </w:r>
            <w:r>
              <w:rPr>
                <w:rStyle w:val="6"/>
                <w:rFonts w:hint="eastAsia" w:ascii="宋体" w:hAnsi="宋体"/>
                <w:szCs w:val="21"/>
                <w:highlight w:val="none"/>
              </w:rPr>
              <w:t>0.6</w:t>
            </w:r>
            <w:r>
              <w:rPr>
                <w:rStyle w:val="6"/>
                <w:rFonts w:ascii="宋体" w:hAnsi="宋体"/>
                <w:szCs w:val="21"/>
                <w:highlight w:val="none"/>
              </w:rPr>
              <w:t>分，优胜奖0.</w:t>
            </w:r>
            <w:r>
              <w:rPr>
                <w:rStyle w:val="6"/>
                <w:rFonts w:hint="eastAsia" w:ascii="宋体" w:hAnsi="宋体"/>
                <w:szCs w:val="21"/>
                <w:highlight w:val="none"/>
              </w:rPr>
              <w:t>4</w:t>
            </w:r>
            <w:r>
              <w:rPr>
                <w:rStyle w:val="6"/>
                <w:rFonts w:ascii="宋体" w:hAnsi="宋体"/>
                <w:szCs w:val="21"/>
                <w:highlight w:val="none"/>
              </w:rPr>
              <w:t>分；</w:t>
            </w:r>
          </w:p>
          <w:p w14:paraId="3F35BB26">
            <w:pPr>
              <w:numPr>
                <w:ilvl w:val="0"/>
                <w:numId w:val="6"/>
              </w:numPr>
              <w:spacing w:line="360" w:lineRule="auto"/>
              <w:rPr>
                <w:rStyle w:val="6"/>
                <w:rFonts w:hint="eastAsia" w:ascii="宋体" w:hAnsi="宋体"/>
                <w:szCs w:val="21"/>
                <w:highlight w:val="none"/>
              </w:rPr>
            </w:pPr>
            <w:r>
              <w:rPr>
                <w:rStyle w:val="6"/>
                <w:rFonts w:ascii="宋体" w:hAnsi="宋体"/>
                <w:szCs w:val="21"/>
                <w:highlight w:val="none"/>
              </w:rPr>
              <w:t>校级个人奖：一等奖，加</w:t>
            </w:r>
            <w:r>
              <w:rPr>
                <w:rStyle w:val="6"/>
                <w:rFonts w:hint="eastAsia" w:ascii="宋体" w:hAnsi="宋体"/>
                <w:szCs w:val="21"/>
                <w:highlight w:val="none"/>
              </w:rPr>
              <w:t>0.6</w:t>
            </w:r>
            <w:r>
              <w:rPr>
                <w:rStyle w:val="6"/>
                <w:rFonts w:ascii="宋体" w:hAnsi="宋体"/>
                <w:szCs w:val="21"/>
                <w:highlight w:val="none"/>
              </w:rPr>
              <w:t>分；二等奖，加</w:t>
            </w:r>
            <w:r>
              <w:rPr>
                <w:rStyle w:val="6"/>
                <w:rFonts w:hint="eastAsia" w:ascii="宋体" w:hAnsi="宋体"/>
                <w:szCs w:val="21"/>
                <w:highlight w:val="none"/>
              </w:rPr>
              <w:t>0.5</w:t>
            </w:r>
            <w:r>
              <w:rPr>
                <w:rStyle w:val="6"/>
                <w:rFonts w:ascii="宋体" w:hAnsi="宋体"/>
                <w:szCs w:val="21"/>
                <w:highlight w:val="none"/>
              </w:rPr>
              <w:t>分；三等奖，加</w:t>
            </w:r>
            <w:r>
              <w:rPr>
                <w:rStyle w:val="6"/>
                <w:rFonts w:hint="eastAsia" w:ascii="宋体" w:hAnsi="宋体"/>
                <w:szCs w:val="21"/>
                <w:highlight w:val="none"/>
              </w:rPr>
              <w:t>0.4</w:t>
            </w:r>
            <w:r>
              <w:rPr>
                <w:rStyle w:val="6"/>
                <w:rFonts w:ascii="宋体" w:hAnsi="宋体"/>
                <w:szCs w:val="21"/>
                <w:highlight w:val="none"/>
              </w:rPr>
              <w:t>分；优胜奖，加</w:t>
            </w:r>
            <w:r>
              <w:rPr>
                <w:rStyle w:val="6"/>
                <w:rFonts w:hint="eastAsia" w:ascii="宋体" w:hAnsi="宋体"/>
                <w:szCs w:val="21"/>
                <w:highlight w:val="none"/>
              </w:rPr>
              <w:t>0.2</w:t>
            </w:r>
            <w:r>
              <w:rPr>
                <w:rStyle w:val="6"/>
                <w:rFonts w:ascii="宋体" w:hAnsi="宋体"/>
                <w:szCs w:val="21"/>
                <w:highlight w:val="none"/>
              </w:rPr>
              <w:t>分；（仅限于学校团委、学工部举行的比赛）</w:t>
            </w:r>
          </w:p>
          <w:p w14:paraId="47235C0F">
            <w:pPr>
              <w:numPr>
                <w:ilvl w:val="0"/>
                <w:numId w:val="6"/>
              </w:numPr>
              <w:spacing w:line="360" w:lineRule="auto"/>
              <w:rPr>
                <w:rStyle w:val="6"/>
                <w:rFonts w:hint="eastAsia" w:ascii="宋体" w:hAnsi="宋体"/>
                <w:szCs w:val="21"/>
                <w:highlight w:val="none"/>
              </w:rPr>
            </w:pPr>
            <w:r>
              <w:rPr>
                <w:rStyle w:val="6"/>
                <w:rFonts w:ascii="宋体" w:hAnsi="宋体"/>
                <w:szCs w:val="21"/>
                <w:highlight w:val="none"/>
              </w:rPr>
              <w:t>院级个人奖：一等奖，加</w:t>
            </w:r>
            <w:r>
              <w:rPr>
                <w:rStyle w:val="6"/>
                <w:rFonts w:hint="eastAsia" w:ascii="宋体" w:hAnsi="宋体"/>
                <w:szCs w:val="21"/>
                <w:highlight w:val="none"/>
              </w:rPr>
              <w:t>0.4</w:t>
            </w:r>
            <w:r>
              <w:rPr>
                <w:rStyle w:val="6"/>
                <w:rFonts w:ascii="宋体" w:hAnsi="宋体"/>
                <w:szCs w:val="21"/>
                <w:highlight w:val="none"/>
              </w:rPr>
              <w:t>分；二等奖，加0.</w:t>
            </w:r>
            <w:r>
              <w:rPr>
                <w:rStyle w:val="6"/>
                <w:rFonts w:hint="eastAsia" w:ascii="宋体" w:hAnsi="宋体"/>
                <w:szCs w:val="21"/>
                <w:highlight w:val="none"/>
              </w:rPr>
              <w:t>3</w:t>
            </w:r>
            <w:r>
              <w:rPr>
                <w:rStyle w:val="6"/>
                <w:rFonts w:ascii="宋体" w:hAnsi="宋体"/>
                <w:szCs w:val="21"/>
                <w:highlight w:val="none"/>
              </w:rPr>
              <w:t>分；三等奖，加0.</w:t>
            </w:r>
            <w:r>
              <w:rPr>
                <w:rStyle w:val="6"/>
                <w:rFonts w:hint="eastAsia" w:ascii="宋体" w:hAnsi="宋体"/>
                <w:szCs w:val="21"/>
                <w:highlight w:val="none"/>
              </w:rPr>
              <w:t>2</w:t>
            </w:r>
            <w:r>
              <w:rPr>
                <w:rStyle w:val="6"/>
                <w:rFonts w:ascii="宋体" w:hAnsi="宋体"/>
                <w:szCs w:val="21"/>
                <w:highlight w:val="none"/>
              </w:rPr>
              <w:t>分；</w:t>
            </w:r>
          </w:p>
          <w:p w14:paraId="53C086B2">
            <w:pPr>
              <w:numPr>
                <w:ilvl w:val="0"/>
                <w:numId w:val="6"/>
              </w:numPr>
              <w:spacing w:line="360" w:lineRule="auto"/>
              <w:rPr>
                <w:rStyle w:val="6"/>
                <w:rFonts w:hint="eastAsia" w:ascii="宋体" w:hAnsi="宋体"/>
                <w:szCs w:val="21"/>
                <w:highlight w:val="none"/>
              </w:rPr>
            </w:pPr>
            <w:r>
              <w:rPr>
                <w:rStyle w:val="6"/>
                <w:rFonts w:ascii="宋体" w:hAnsi="宋体"/>
                <w:szCs w:val="21"/>
                <w:highlight w:val="none"/>
              </w:rPr>
              <w:t>省级团体奖：一等奖，加</w:t>
            </w:r>
            <w:r>
              <w:rPr>
                <w:rStyle w:val="6"/>
                <w:rFonts w:hint="eastAsia" w:ascii="宋体" w:hAnsi="宋体"/>
                <w:szCs w:val="21"/>
                <w:highlight w:val="none"/>
              </w:rPr>
              <w:t>0.6</w:t>
            </w:r>
            <w:r>
              <w:rPr>
                <w:rStyle w:val="6"/>
                <w:rFonts w:ascii="宋体" w:hAnsi="宋体"/>
                <w:szCs w:val="21"/>
                <w:highlight w:val="none"/>
              </w:rPr>
              <w:t>分；二等奖，加0.</w:t>
            </w:r>
            <w:r>
              <w:rPr>
                <w:rStyle w:val="6"/>
                <w:rFonts w:hint="eastAsia" w:ascii="宋体" w:hAnsi="宋体"/>
                <w:szCs w:val="21"/>
                <w:highlight w:val="none"/>
              </w:rPr>
              <w:t>5</w:t>
            </w:r>
            <w:r>
              <w:rPr>
                <w:rStyle w:val="6"/>
                <w:rFonts w:ascii="宋体" w:hAnsi="宋体"/>
                <w:szCs w:val="21"/>
                <w:highlight w:val="none"/>
              </w:rPr>
              <w:t>分；三等奖，加0.</w:t>
            </w:r>
            <w:r>
              <w:rPr>
                <w:rStyle w:val="6"/>
                <w:rFonts w:hint="eastAsia" w:ascii="宋体" w:hAnsi="宋体"/>
                <w:szCs w:val="21"/>
                <w:highlight w:val="none"/>
              </w:rPr>
              <w:t>4</w:t>
            </w:r>
            <w:r>
              <w:rPr>
                <w:rStyle w:val="6"/>
                <w:rFonts w:ascii="宋体" w:hAnsi="宋体"/>
                <w:szCs w:val="21"/>
                <w:highlight w:val="none"/>
              </w:rPr>
              <w:t>分；优胜奖，加0.</w:t>
            </w:r>
            <w:r>
              <w:rPr>
                <w:rStyle w:val="6"/>
                <w:rFonts w:hint="eastAsia" w:ascii="宋体" w:hAnsi="宋体"/>
                <w:szCs w:val="21"/>
                <w:highlight w:val="none"/>
              </w:rPr>
              <w:t>2</w:t>
            </w:r>
            <w:r>
              <w:rPr>
                <w:rStyle w:val="6"/>
                <w:rFonts w:ascii="宋体" w:hAnsi="宋体"/>
                <w:szCs w:val="21"/>
                <w:highlight w:val="none"/>
              </w:rPr>
              <w:t>分；</w:t>
            </w:r>
          </w:p>
          <w:p w14:paraId="3113BBDC">
            <w:pPr>
              <w:numPr>
                <w:ilvl w:val="0"/>
                <w:numId w:val="6"/>
              </w:numPr>
              <w:spacing w:line="360" w:lineRule="auto"/>
              <w:rPr>
                <w:rStyle w:val="6"/>
                <w:rFonts w:hint="eastAsia" w:ascii="宋体" w:hAnsi="宋体"/>
                <w:szCs w:val="21"/>
                <w:highlight w:val="none"/>
              </w:rPr>
            </w:pPr>
            <w:r>
              <w:rPr>
                <w:rStyle w:val="6"/>
                <w:rFonts w:ascii="宋体" w:hAnsi="宋体"/>
                <w:szCs w:val="21"/>
                <w:highlight w:val="none"/>
              </w:rPr>
              <w:t>校级团队奖：一等奖，加0.</w:t>
            </w:r>
            <w:r>
              <w:rPr>
                <w:rStyle w:val="6"/>
                <w:rFonts w:hint="eastAsia" w:ascii="宋体" w:hAnsi="宋体"/>
                <w:szCs w:val="21"/>
                <w:highlight w:val="none"/>
              </w:rPr>
              <w:t>4</w:t>
            </w:r>
            <w:r>
              <w:rPr>
                <w:rStyle w:val="6"/>
                <w:rFonts w:ascii="宋体" w:hAnsi="宋体"/>
                <w:szCs w:val="21"/>
                <w:highlight w:val="none"/>
              </w:rPr>
              <w:t>分；二等奖，加0.</w:t>
            </w:r>
            <w:r>
              <w:rPr>
                <w:rStyle w:val="6"/>
                <w:rFonts w:hint="eastAsia" w:ascii="宋体" w:hAnsi="宋体"/>
                <w:szCs w:val="21"/>
                <w:highlight w:val="none"/>
              </w:rPr>
              <w:t>3</w:t>
            </w:r>
            <w:r>
              <w:rPr>
                <w:rStyle w:val="6"/>
                <w:rFonts w:ascii="宋体" w:hAnsi="宋体"/>
                <w:szCs w:val="21"/>
                <w:highlight w:val="none"/>
              </w:rPr>
              <w:t>分；三等奖，加0.</w:t>
            </w:r>
            <w:r>
              <w:rPr>
                <w:rStyle w:val="6"/>
                <w:rFonts w:hint="eastAsia" w:ascii="宋体" w:hAnsi="宋体"/>
                <w:szCs w:val="21"/>
                <w:highlight w:val="none"/>
              </w:rPr>
              <w:t>2</w:t>
            </w:r>
            <w:r>
              <w:rPr>
                <w:rStyle w:val="6"/>
                <w:rFonts w:ascii="宋体" w:hAnsi="宋体"/>
                <w:szCs w:val="21"/>
                <w:highlight w:val="none"/>
              </w:rPr>
              <w:t>分；（仅限于学校团委、学工部举行的比赛；团队成员均可加，以班级为单位拿到的奖项皆不与加分）</w:t>
            </w:r>
          </w:p>
          <w:p w14:paraId="240C0203">
            <w:pPr>
              <w:numPr>
                <w:ilvl w:val="0"/>
                <w:numId w:val="6"/>
              </w:numPr>
              <w:spacing w:line="360" w:lineRule="auto"/>
              <w:rPr>
                <w:rStyle w:val="6"/>
                <w:rFonts w:hint="eastAsia" w:ascii="宋体" w:hAnsi="宋体"/>
                <w:szCs w:val="21"/>
                <w:highlight w:val="none"/>
              </w:rPr>
            </w:pPr>
            <w:r>
              <w:rPr>
                <w:rStyle w:val="6"/>
                <w:rFonts w:ascii="宋体" w:hAnsi="宋体"/>
                <w:szCs w:val="21"/>
                <w:highlight w:val="none"/>
              </w:rPr>
              <w:t>院级团队奖：一等奖，加0.</w:t>
            </w:r>
            <w:r>
              <w:rPr>
                <w:rStyle w:val="6"/>
                <w:rFonts w:hint="eastAsia" w:ascii="宋体" w:hAnsi="宋体"/>
                <w:szCs w:val="21"/>
                <w:highlight w:val="none"/>
              </w:rPr>
              <w:t>3</w:t>
            </w:r>
            <w:r>
              <w:rPr>
                <w:rStyle w:val="6"/>
                <w:rFonts w:ascii="宋体" w:hAnsi="宋体"/>
                <w:szCs w:val="21"/>
                <w:highlight w:val="none"/>
              </w:rPr>
              <w:t>分；二等奖，加0.</w:t>
            </w:r>
            <w:r>
              <w:rPr>
                <w:rStyle w:val="6"/>
                <w:rFonts w:hint="eastAsia" w:ascii="宋体" w:hAnsi="宋体"/>
                <w:szCs w:val="21"/>
                <w:highlight w:val="none"/>
              </w:rPr>
              <w:t>2</w:t>
            </w:r>
            <w:r>
              <w:rPr>
                <w:rStyle w:val="6"/>
                <w:rFonts w:ascii="宋体" w:hAnsi="宋体"/>
                <w:szCs w:val="21"/>
                <w:highlight w:val="none"/>
              </w:rPr>
              <w:t>分；三等奖，加0.</w:t>
            </w:r>
            <w:r>
              <w:rPr>
                <w:rStyle w:val="6"/>
                <w:rFonts w:hint="eastAsia" w:ascii="宋体" w:hAnsi="宋体"/>
                <w:szCs w:val="21"/>
                <w:highlight w:val="none"/>
              </w:rPr>
              <w:t>1</w:t>
            </w:r>
            <w:r>
              <w:rPr>
                <w:rStyle w:val="6"/>
                <w:rFonts w:ascii="宋体" w:hAnsi="宋体"/>
                <w:szCs w:val="21"/>
                <w:highlight w:val="none"/>
              </w:rPr>
              <w:t>分（团队成员均可加）</w:t>
            </w:r>
          </w:p>
          <w:p w14:paraId="1BDB8660">
            <w:pPr>
              <w:spacing w:line="360" w:lineRule="auto"/>
              <w:rPr>
                <w:rStyle w:val="6"/>
                <w:rFonts w:hint="eastAsia" w:ascii="宋体" w:hAnsi="宋体"/>
                <w:szCs w:val="21"/>
                <w:highlight w:val="none"/>
              </w:rPr>
            </w:pPr>
            <w:r>
              <w:rPr>
                <w:rStyle w:val="6"/>
                <w:rFonts w:ascii="宋体" w:hAnsi="宋体"/>
                <w:szCs w:val="21"/>
                <w:highlight w:val="none"/>
              </w:rPr>
              <w:t>（</w:t>
            </w:r>
            <w:r>
              <w:rPr>
                <w:rStyle w:val="6"/>
                <w:rFonts w:hint="eastAsia" w:ascii="宋体" w:hAnsi="宋体"/>
                <w:szCs w:val="21"/>
                <w:highlight w:val="none"/>
              </w:rPr>
              <w:t>同项目只取最高分，不同项目可累加，</w:t>
            </w:r>
            <w:r>
              <w:rPr>
                <w:rStyle w:val="6"/>
                <w:rFonts w:ascii="宋体" w:hAnsi="宋体"/>
                <w:szCs w:val="21"/>
                <w:highlight w:val="none"/>
              </w:rPr>
              <w:t>不超过</w:t>
            </w:r>
            <w:r>
              <w:rPr>
                <w:rStyle w:val="6"/>
                <w:rFonts w:hint="eastAsia" w:ascii="宋体" w:hAnsi="宋体"/>
                <w:szCs w:val="21"/>
                <w:highlight w:val="none"/>
              </w:rPr>
              <w:t>3分</w:t>
            </w:r>
            <w:r>
              <w:rPr>
                <w:rStyle w:val="6"/>
                <w:rFonts w:ascii="宋体" w:hAnsi="宋体"/>
                <w:szCs w:val="21"/>
                <w:highlight w:val="none"/>
              </w:rPr>
              <w:t>，加分时间段为上一学年）</w:t>
            </w:r>
          </w:p>
        </w:tc>
      </w:tr>
      <w:tr w14:paraId="1952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EDC3DF7">
            <w:pPr>
              <w:spacing w:line="360" w:lineRule="auto"/>
              <w:jc w:val="center"/>
              <w:rPr>
                <w:rStyle w:val="6"/>
                <w:b/>
                <w:sz w:val="28"/>
                <w:szCs w:val="28"/>
                <w:highlight w:val="none"/>
              </w:rPr>
            </w:pPr>
            <w:r>
              <w:rPr>
                <w:rStyle w:val="6"/>
                <w:b/>
                <w:sz w:val="24"/>
                <w:szCs w:val="24"/>
                <w:highlight w:val="none"/>
              </w:rPr>
              <w:t>综 合 罚 分</w:t>
            </w:r>
          </w:p>
        </w:tc>
        <w:tc>
          <w:tcPr>
            <w:tcW w:w="1939" w:type="dxa"/>
            <w:tcBorders>
              <w:top w:val="single" w:color="000000" w:sz="4" w:space="0"/>
              <w:left w:val="single" w:color="000000" w:sz="4" w:space="0"/>
              <w:bottom w:val="single" w:color="000000" w:sz="4" w:space="0"/>
              <w:right w:val="single" w:color="000000" w:sz="4" w:space="0"/>
            </w:tcBorders>
            <w:vAlign w:val="center"/>
          </w:tcPr>
          <w:p w14:paraId="0134F3CA">
            <w:pPr>
              <w:spacing w:line="360" w:lineRule="auto"/>
              <w:jc w:val="center"/>
              <w:rPr>
                <w:rStyle w:val="6"/>
                <w:rFonts w:hint="eastAsia" w:ascii="宋体" w:hAnsi="宋体"/>
                <w:szCs w:val="21"/>
                <w:highlight w:val="none"/>
              </w:rPr>
            </w:pPr>
            <w:r>
              <w:rPr>
                <w:rStyle w:val="6"/>
                <w:rFonts w:ascii="宋体" w:hAnsi="宋体"/>
                <w:szCs w:val="21"/>
                <w:highlight w:val="none"/>
              </w:rPr>
              <w:t>内务罚分</w:t>
            </w:r>
          </w:p>
        </w:tc>
        <w:tc>
          <w:tcPr>
            <w:tcW w:w="5840" w:type="dxa"/>
            <w:gridSpan w:val="3"/>
            <w:tcBorders>
              <w:top w:val="single" w:color="000000" w:sz="4" w:space="0"/>
              <w:left w:val="single" w:color="000000" w:sz="4" w:space="0"/>
              <w:bottom w:val="single" w:color="000000" w:sz="4" w:space="0"/>
              <w:right w:val="single" w:color="000000" w:sz="4" w:space="0"/>
            </w:tcBorders>
          </w:tcPr>
          <w:p w14:paraId="15FC4592">
            <w:pPr>
              <w:spacing w:line="360" w:lineRule="auto"/>
              <w:rPr>
                <w:rStyle w:val="6"/>
                <w:rFonts w:hint="eastAsia" w:ascii="宋体" w:hAnsi="宋体"/>
                <w:szCs w:val="21"/>
                <w:highlight w:val="none"/>
              </w:rPr>
            </w:pPr>
            <w:r>
              <w:rPr>
                <w:rStyle w:val="6"/>
                <w:rFonts w:ascii="宋体" w:hAnsi="宋体"/>
                <w:szCs w:val="21"/>
                <w:highlight w:val="none"/>
              </w:rPr>
              <w:t>凡内务不合格（即C等），一次减0.1分；个人超过5次不参与评选；</w:t>
            </w:r>
          </w:p>
        </w:tc>
      </w:tr>
      <w:tr w14:paraId="0454D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0" w:type="dxa"/>
            <w:vMerge w:val="continue"/>
            <w:tcBorders>
              <w:top w:val="single" w:color="000000" w:sz="4" w:space="0"/>
              <w:left w:val="single" w:color="000000" w:sz="4" w:space="0"/>
              <w:bottom w:val="single" w:color="000000" w:sz="4" w:space="0"/>
              <w:right w:val="single" w:color="000000" w:sz="4" w:space="0"/>
            </w:tcBorders>
          </w:tcPr>
          <w:p w14:paraId="26913BBB">
            <w:pPr>
              <w:spacing w:line="360" w:lineRule="auto"/>
              <w:rPr>
                <w:rStyle w:val="6"/>
                <w:szCs w:val="21"/>
                <w:highlight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748C5C9B">
            <w:pPr>
              <w:spacing w:line="360" w:lineRule="auto"/>
              <w:jc w:val="center"/>
              <w:rPr>
                <w:rStyle w:val="6"/>
                <w:rFonts w:hint="eastAsia" w:ascii="宋体" w:hAnsi="宋体"/>
                <w:szCs w:val="21"/>
                <w:highlight w:val="none"/>
              </w:rPr>
            </w:pPr>
            <w:r>
              <w:rPr>
                <w:rStyle w:val="6"/>
                <w:rFonts w:ascii="宋体" w:hAnsi="宋体"/>
                <w:szCs w:val="21"/>
                <w:highlight w:val="none"/>
              </w:rPr>
              <w:t>旷课罚分</w:t>
            </w:r>
          </w:p>
        </w:tc>
        <w:tc>
          <w:tcPr>
            <w:tcW w:w="5840" w:type="dxa"/>
            <w:gridSpan w:val="3"/>
            <w:tcBorders>
              <w:top w:val="single" w:color="000000" w:sz="4" w:space="0"/>
              <w:left w:val="single" w:color="000000" w:sz="4" w:space="0"/>
              <w:bottom w:val="single" w:color="000000" w:sz="4" w:space="0"/>
              <w:right w:val="single" w:color="000000" w:sz="4" w:space="0"/>
            </w:tcBorders>
          </w:tcPr>
          <w:p w14:paraId="4AE9B401">
            <w:pPr>
              <w:spacing w:line="360" w:lineRule="auto"/>
              <w:rPr>
                <w:rStyle w:val="6"/>
                <w:rFonts w:hint="eastAsia" w:ascii="宋体" w:hAnsi="宋体"/>
                <w:szCs w:val="21"/>
                <w:highlight w:val="none"/>
              </w:rPr>
            </w:pPr>
            <w:r>
              <w:rPr>
                <w:rStyle w:val="6"/>
                <w:rFonts w:ascii="宋体" w:hAnsi="宋体"/>
                <w:szCs w:val="21"/>
                <w:highlight w:val="none"/>
              </w:rPr>
              <w:t>凡有无故旷课缺勤记录者，一次减0.3分；无故旷晚自习记录者，一次扣0.1分；不交手机一次扣0.1分。</w:t>
            </w:r>
          </w:p>
        </w:tc>
      </w:tr>
      <w:tr w14:paraId="00816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0" w:type="dxa"/>
            <w:vMerge w:val="continue"/>
            <w:tcBorders>
              <w:top w:val="single" w:color="000000" w:sz="4" w:space="0"/>
              <w:left w:val="single" w:color="000000" w:sz="4" w:space="0"/>
              <w:bottom w:val="single" w:color="000000" w:sz="4" w:space="0"/>
              <w:right w:val="single" w:color="000000" w:sz="4" w:space="0"/>
            </w:tcBorders>
          </w:tcPr>
          <w:p w14:paraId="49D92088">
            <w:pPr>
              <w:spacing w:line="360" w:lineRule="auto"/>
              <w:rPr>
                <w:rStyle w:val="6"/>
                <w:szCs w:val="21"/>
                <w:highlight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798474DB">
            <w:pPr>
              <w:spacing w:line="360" w:lineRule="auto"/>
              <w:jc w:val="center"/>
              <w:rPr>
                <w:rStyle w:val="6"/>
                <w:rFonts w:hint="eastAsia" w:ascii="宋体" w:hAnsi="宋体"/>
                <w:szCs w:val="21"/>
                <w:highlight w:val="none"/>
              </w:rPr>
            </w:pPr>
            <w:r>
              <w:rPr>
                <w:rStyle w:val="6"/>
                <w:rFonts w:ascii="宋体" w:hAnsi="宋体"/>
                <w:szCs w:val="21"/>
                <w:highlight w:val="none"/>
              </w:rPr>
              <w:t>迟到、早退罚分</w:t>
            </w:r>
          </w:p>
        </w:tc>
        <w:tc>
          <w:tcPr>
            <w:tcW w:w="5840" w:type="dxa"/>
            <w:gridSpan w:val="3"/>
            <w:tcBorders>
              <w:top w:val="single" w:color="000000" w:sz="4" w:space="0"/>
              <w:left w:val="single" w:color="000000" w:sz="4" w:space="0"/>
              <w:bottom w:val="single" w:color="000000" w:sz="4" w:space="0"/>
              <w:right w:val="single" w:color="000000" w:sz="4" w:space="0"/>
            </w:tcBorders>
          </w:tcPr>
          <w:p w14:paraId="7D04986B">
            <w:pPr>
              <w:spacing w:line="360" w:lineRule="auto"/>
              <w:rPr>
                <w:rStyle w:val="6"/>
                <w:rFonts w:hint="eastAsia" w:ascii="宋体" w:hAnsi="宋体"/>
                <w:szCs w:val="21"/>
                <w:highlight w:val="none"/>
              </w:rPr>
            </w:pPr>
            <w:r>
              <w:rPr>
                <w:rStyle w:val="6"/>
                <w:rFonts w:ascii="宋体" w:hAnsi="宋体"/>
                <w:szCs w:val="21"/>
                <w:highlight w:val="none"/>
              </w:rPr>
              <w:t>凡无故迟到或早退，两次减0.1分。</w:t>
            </w:r>
          </w:p>
        </w:tc>
      </w:tr>
      <w:tr w14:paraId="4E02D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0" w:hRule="atLeast"/>
        </w:trPr>
        <w:tc>
          <w:tcPr>
            <w:tcW w:w="640" w:type="dxa"/>
            <w:tcBorders>
              <w:top w:val="single" w:color="000000" w:sz="4" w:space="0"/>
              <w:left w:val="single" w:color="000000" w:sz="4" w:space="0"/>
              <w:right w:val="single" w:color="000000" w:sz="4" w:space="0"/>
            </w:tcBorders>
          </w:tcPr>
          <w:p w14:paraId="1665F272">
            <w:pPr>
              <w:spacing w:line="360" w:lineRule="auto"/>
              <w:jc w:val="center"/>
              <w:rPr>
                <w:rStyle w:val="6"/>
                <w:b/>
                <w:sz w:val="28"/>
                <w:szCs w:val="28"/>
                <w:highlight w:val="none"/>
              </w:rPr>
            </w:pPr>
          </w:p>
          <w:p w14:paraId="0FF23131">
            <w:pPr>
              <w:spacing w:line="360" w:lineRule="auto"/>
              <w:jc w:val="center"/>
              <w:rPr>
                <w:rStyle w:val="6"/>
                <w:b/>
                <w:sz w:val="28"/>
                <w:szCs w:val="28"/>
                <w:highlight w:val="none"/>
              </w:rPr>
            </w:pPr>
            <w:r>
              <w:rPr>
                <w:rStyle w:val="6"/>
                <w:b/>
                <w:sz w:val="28"/>
                <w:szCs w:val="28"/>
                <w:highlight w:val="none"/>
              </w:rPr>
              <w:t>其</w:t>
            </w:r>
          </w:p>
          <w:p w14:paraId="2FE7025E">
            <w:pPr>
              <w:spacing w:line="360" w:lineRule="auto"/>
              <w:jc w:val="center"/>
              <w:rPr>
                <w:rStyle w:val="6"/>
                <w:b/>
                <w:sz w:val="28"/>
                <w:szCs w:val="28"/>
                <w:highlight w:val="none"/>
              </w:rPr>
            </w:pPr>
            <w:r>
              <w:rPr>
                <w:rStyle w:val="6"/>
                <w:b/>
                <w:sz w:val="28"/>
                <w:szCs w:val="28"/>
                <w:highlight w:val="none"/>
              </w:rPr>
              <w:t>他</w:t>
            </w:r>
          </w:p>
          <w:p w14:paraId="4AA802EA">
            <w:pPr>
              <w:spacing w:line="360" w:lineRule="auto"/>
              <w:jc w:val="center"/>
              <w:rPr>
                <w:rStyle w:val="6"/>
                <w:b/>
                <w:sz w:val="28"/>
                <w:szCs w:val="28"/>
                <w:highlight w:val="none"/>
              </w:rPr>
            </w:pPr>
            <w:r>
              <w:rPr>
                <w:rStyle w:val="6"/>
                <w:rFonts w:hint="eastAsia"/>
                <w:b/>
                <w:sz w:val="28"/>
                <w:szCs w:val="28"/>
                <w:highlight w:val="none"/>
              </w:rPr>
              <w:t>加</w:t>
            </w:r>
          </w:p>
          <w:p w14:paraId="05D8C5EB">
            <w:pPr>
              <w:spacing w:line="360" w:lineRule="auto"/>
              <w:jc w:val="center"/>
              <w:rPr>
                <w:rStyle w:val="6"/>
                <w:b/>
                <w:sz w:val="28"/>
                <w:szCs w:val="28"/>
                <w:highlight w:val="none"/>
              </w:rPr>
            </w:pPr>
            <w:r>
              <w:rPr>
                <w:rStyle w:val="6"/>
                <w:rFonts w:hint="eastAsia"/>
                <w:b/>
                <w:sz w:val="28"/>
                <w:szCs w:val="28"/>
                <w:highlight w:val="none"/>
              </w:rPr>
              <w:t>分</w:t>
            </w:r>
          </w:p>
          <w:p w14:paraId="0A673CCA">
            <w:pPr>
              <w:spacing w:line="360" w:lineRule="auto"/>
              <w:jc w:val="center"/>
              <w:rPr>
                <w:rStyle w:val="6"/>
                <w:rFonts w:cs="Times New Roman"/>
                <w:b/>
                <w:bCs/>
                <w:szCs w:val="21"/>
                <w:highlight w:val="none"/>
              </w:rPr>
            </w:pPr>
            <w:r>
              <w:rPr>
                <w:rStyle w:val="6"/>
                <w:rFonts w:hint="eastAsia"/>
                <w:b/>
                <w:sz w:val="28"/>
                <w:szCs w:val="28"/>
                <w:highlight w:val="none"/>
              </w:rPr>
              <w:t>项</w:t>
            </w:r>
          </w:p>
        </w:tc>
        <w:tc>
          <w:tcPr>
            <w:tcW w:w="7779" w:type="dxa"/>
            <w:gridSpan w:val="4"/>
            <w:tcBorders>
              <w:top w:val="single" w:color="000000" w:sz="4" w:space="0"/>
              <w:left w:val="single" w:color="000000" w:sz="4" w:space="0"/>
              <w:bottom w:val="single" w:color="000000" w:sz="4" w:space="0"/>
              <w:right w:val="single" w:color="000000" w:sz="4" w:space="0"/>
            </w:tcBorders>
          </w:tcPr>
          <w:p w14:paraId="592F7FE3">
            <w:pPr>
              <w:numPr>
                <w:ilvl w:val="0"/>
                <w:numId w:val="7"/>
              </w:numPr>
              <w:spacing w:line="360" w:lineRule="auto"/>
              <w:rPr>
                <w:rStyle w:val="6"/>
                <w:rFonts w:hint="eastAsia" w:ascii="宋体" w:hAnsi="宋体"/>
                <w:szCs w:val="21"/>
                <w:highlight w:val="none"/>
              </w:rPr>
            </w:pPr>
            <w:r>
              <w:rPr>
                <w:rStyle w:val="6"/>
                <w:rFonts w:hint="eastAsia" w:ascii="宋体" w:hAnsi="宋体"/>
                <w:szCs w:val="21"/>
                <w:highlight w:val="none"/>
              </w:rPr>
              <w:t>参军入伍服兵役并获得退出现役证的，计1分，有立功表现的，每次计0.5分，累加封顶为2分；</w:t>
            </w:r>
          </w:p>
          <w:p w14:paraId="5533D0F2">
            <w:pPr>
              <w:numPr>
                <w:ilvl w:val="0"/>
                <w:numId w:val="7"/>
              </w:numPr>
              <w:spacing w:line="360" w:lineRule="auto"/>
              <w:rPr>
                <w:rStyle w:val="6"/>
                <w:rFonts w:hint="eastAsia" w:ascii="宋体" w:hAnsi="宋体"/>
                <w:szCs w:val="21"/>
                <w:highlight w:val="none"/>
              </w:rPr>
            </w:pPr>
            <w:r>
              <w:rPr>
                <w:rStyle w:val="6"/>
                <w:rFonts w:ascii="宋体" w:hAnsi="宋体"/>
                <w:szCs w:val="21"/>
                <w:highlight w:val="none"/>
              </w:rPr>
              <w:t>深入基层</w:t>
            </w:r>
            <w:r>
              <w:rPr>
                <w:rStyle w:val="6"/>
                <w:rFonts w:hint="eastAsia" w:ascii="宋体" w:hAnsi="宋体"/>
                <w:szCs w:val="21"/>
                <w:highlight w:val="none"/>
              </w:rPr>
              <w:t>、</w:t>
            </w:r>
            <w:r>
              <w:rPr>
                <w:rStyle w:val="6"/>
                <w:rFonts w:ascii="宋体" w:hAnsi="宋体"/>
                <w:szCs w:val="21"/>
                <w:highlight w:val="none"/>
              </w:rPr>
              <w:t>参与志愿活动者，提供证明加0.</w:t>
            </w:r>
            <w:r>
              <w:rPr>
                <w:rStyle w:val="6"/>
                <w:rFonts w:hint="eastAsia" w:ascii="宋体" w:hAnsi="宋体"/>
                <w:szCs w:val="21"/>
                <w:highlight w:val="none"/>
              </w:rPr>
              <w:t>1</w:t>
            </w:r>
            <w:r>
              <w:rPr>
                <w:rStyle w:val="6"/>
                <w:rFonts w:ascii="宋体" w:hAnsi="宋体"/>
                <w:szCs w:val="21"/>
                <w:highlight w:val="none"/>
              </w:rPr>
              <w:t>分</w:t>
            </w:r>
            <w:r>
              <w:rPr>
                <w:rStyle w:val="6"/>
                <w:rFonts w:hint="eastAsia" w:ascii="宋体" w:hAnsi="宋体"/>
                <w:szCs w:val="21"/>
                <w:highlight w:val="none"/>
              </w:rPr>
              <w:t>，志愿服务时长：未证明时长或10小时以内加0.1分，每增加10小时加0.1分，最高不超过0.5分</w:t>
            </w:r>
            <w:r>
              <w:rPr>
                <w:rStyle w:val="6"/>
                <w:rFonts w:ascii="宋体" w:hAnsi="宋体"/>
                <w:szCs w:val="21"/>
                <w:highlight w:val="none"/>
              </w:rPr>
              <w:t>；</w:t>
            </w:r>
            <w:r>
              <w:rPr>
                <w:rStyle w:val="6"/>
                <w:rFonts w:hint="eastAsia" w:ascii="宋体" w:hAnsi="宋体"/>
                <w:szCs w:val="21"/>
                <w:highlight w:val="none"/>
              </w:rPr>
              <w:t>参加志愿活动或见义勇为等活动</w:t>
            </w:r>
            <w:r>
              <w:rPr>
                <w:rStyle w:val="6"/>
                <w:rFonts w:ascii="宋体" w:hAnsi="宋体"/>
                <w:szCs w:val="21"/>
                <w:highlight w:val="none"/>
              </w:rPr>
              <w:t>被电视台或官方报纸采访报道</w:t>
            </w:r>
            <w:r>
              <w:rPr>
                <w:rStyle w:val="6"/>
                <w:rFonts w:hint="eastAsia" w:ascii="宋体" w:hAnsi="宋体"/>
                <w:szCs w:val="21"/>
                <w:highlight w:val="none"/>
              </w:rPr>
              <w:t>，国家级加1分，省部级</w:t>
            </w:r>
            <w:r>
              <w:rPr>
                <w:rStyle w:val="6"/>
                <w:rFonts w:ascii="宋体" w:hAnsi="宋体"/>
                <w:szCs w:val="21"/>
                <w:highlight w:val="none"/>
              </w:rPr>
              <w:t>加0.</w:t>
            </w:r>
            <w:r>
              <w:rPr>
                <w:rStyle w:val="6"/>
                <w:rFonts w:hint="eastAsia" w:ascii="宋体" w:hAnsi="宋体"/>
                <w:szCs w:val="21"/>
                <w:highlight w:val="none"/>
              </w:rPr>
              <w:t>5</w:t>
            </w:r>
            <w:r>
              <w:rPr>
                <w:rStyle w:val="6"/>
                <w:rFonts w:ascii="宋体" w:hAnsi="宋体"/>
                <w:szCs w:val="21"/>
                <w:highlight w:val="none"/>
              </w:rPr>
              <w:t>分</w:t>
            </w:r>
            <w:r>
              <w:rPr>
                <w:rStyle w:val="6"/>
                <w:rFonts w:hint="eastAsia" w:ascii="宋体" w:hAnsi="宋体"/>
                <w:szCs w:val="21"/>
                <w:highlight w:val="none"/>
              </w:rPr>
              <w:t>，地县级加0.2分；</w:t>
            </w:r>
          </w:p>
          <w:p w14:paraId="6EAB9132">
            <w:pPr>
              <w:numPr>
                <w:ilvl w:val="0"/>
                <w:numId w:val="7"/>
              </w:numPr>
              <w:spacing w:line="360" w:lineRule="auto"/>
              <w:rPr>
                <w:rStyle w:val="6"/>
                <w:rFonts w:hint="eastAsia" w:ascii="宋体" w:hAnsi="宋体"/>
                <w:szCs w:val="21"/>
                <w:highlight w:val="none"/>
              </w:rPr>
            </w:pPr>
            <w:r>
              <w:rPr>
                <w:rStyle w:val="6"/>
                <w:rFonts w:hint="eastAsia" w:ascii="宋体" w:hAnsi="宋体"/>
                <w:szCs w:val="21"/>
                <w:highlight w:val="none"/>
              </w:rPr>
              <w:t>参与“扬帆计划”大学生实习加0.1分，获优秀学员者加0.2分；</w:t>
            </w:r>
          </w:p>
          <w:p w14:paraId="26934D55">
            <w:pPr>
              <w:numPr>
                <w:ilvl w:val="0"/>
                <w:numId w:val="7"/>
              </w:numPr>
              <w:spacing w:line="360" w:lineRule="auto"/>
              <w:rPr>
                <w:rStyle w:val="6"/>
                <w:rFonts w:hint="eastAsia" w:ascii="宋体" w:hAnsi="宋体"/>
                <w:szCs w:val="21"/>
                <w:highlight w:val="none"/>
              </w:rPr>
            </w:pPr>
            <w:r>
              <w:rPr>
                <w:rStyle w:val="6"/>
                <w:rFonts w:ascii="宋体" w:hAnsi="宋体"/>
                <w:szCs w:val="21"/>
                <w:highlight w:val="none"/>
              </w:rPr>
              <w:t>驾驶证</w:t>
            </w:r>
            <w:r>
              <w:rPr>
                <w:rStyle w:val="6"/>
                <w:rFonts w:hint="eastAsia" w:ascii="宋体" w:hAnsi="宋体"/>
                <w:szCs w:val="21"/>
                <w:highlight w:val="none"/>
              </w:rPr>
              <w:t>、</w:t>
            </w:r>
            <w:r>
              <w:rPr>
                <w:rStyle w:val="6"/>
                <w:rFonts w:ascii="宋体" w:hAnsi="宋体"/>
                <w:szCs w:val="21"/>
                <w:highlight w:val="none"/>
              </w:rPr>
              <w:t>教师资格证、会计资格证、普通话证</w:t>
            </w:r>
            <w:r>
              <w:rPr>
                <w:rStyle w:val="6"/>
                <w:rFonts w:hint="eastAsia" w:ascii="宋体" w:hAnsi="宋体"/>
                <w:szCs w:val="21"/>
                <w:highlight w:val="none"/>
              </w:rPr>
              <w:t>、</w:t>
            </w:r>
            <w:r>
              <w:rPr>
                <w:rStyle w:val="6"/>
                <w:rFonts w:ascii="宋体" w:hAnsi="宋体"/>
                <w:szCs w:val="21"/>
                <w:highlight w:val="none"/>
              </w:rPr>
              <w:t>百里毅行证书、图书馆义馆员证书、朋辈心理辅导员证书、知识竞赛获奖证书</w:t>
            </w:r>
            <w:r>
              <w:rPr>
                <w:rStyle w:val="6"/>
                <w:rFonts w:hint="eastAsia" w:ascii="宋体" w:hAnsi="宋体"/>
                <w:szCs w:val="21"/>
                <w:highlight w:val="none"/>
              </w:rPr>
              <w:t>（教育部认可）、导游证、心理咨询师证书、</w:t>
            </w:r>
            <w:r>
              <w:rPr>
                <w:rStyle w:val="6"/>
                <w:rFonts w:ascii="宋体" w:hAnsi="宋体"/>
                <w:szCs w:val="21"/>
                <w:highlight w:val="none"/>
              </w:rPr>
              <w:t>校运动会参与者加 0.1分</w:t>
            </w:r>
            <w:r>
              <w:rPr>
                <w:rStyle w:val="6"/>
                <w:rFonts w:hint="eastAsia" w:ascii="宋体" w:hAnsi="宋体"/>
                <w:szCs w:val="21"/>
                <w:highlight w:val="none"/>
              </w:rPr>
              <w:t xml:space="preserve">。             </w:t>
            </w:r>
          </w:p>
          <w:p w14:paraId="2CF5FFE4">
            <w:pPr>
              <w:spacing w:line="360" w:lineRule="auto"/>
              <w:rPr>
                <w:rStyle w:val="6"/>
                <w:rFonts w:hint="eastAsia" w:ascii="宋体" w:hAnsi="宋体"/>
                <w:szCs w:val="21"/>
                <w:highlight w:val="none"/>
              </w:rPr>
            </w:pPr>
            <w:r>
              <w:rPr>
                <w:rStyle w:val="6"/>
                <w:rFonts w:hint="eastAsia" w:ascii="宋体" w:hAnsi="宋体"/>
                <w:szCs w:val="21"/>
                <w:highlight w:val="none"/>
              </w:rPr>
              <w:t>（可累计加分，同一类别只加一次）</w:t>
            </w:r>
          </w:p>
        </w:tc>
      </w:tr>
    </w:tbl>
    <w:p w14:paraId="3A69B358">
      <w:pPr>
        <w:spacing w:line="360" w:lineRule="auto"/>
        <w:rPr>
          <w:rStyle w:val="6"/>
          <w:b/>
          <w:sz w:val="22"/>
          <w:szCs w:val="22"/>
          <w:highlight w:val="none"/>
        </w:rPr>
      </w:pPr>
      <w:r>
        <w:rPr>
          <w:rStyle w:val="6"/>
          <w:b/>
          <w:sz w:val="22"/>
          <w:szCs w:val="22"/>
          <w:highlight w:val="none"/>
        </w:rPr>
        <w:t>资格限制：</w:t>
      </w:r>
    </w:p>
    <w:p w14:paraId="73B9C1F3">
      <w:pPr>
        <w:spacing w:line="360" w:lineRule="auto"/>
        <w:rPr>
          <w:rStyle w:val="6"/>
          <w:sz w:val="22"/>
          <w:szCs w:val="22"/>
          <w:highlight w:val="none"/>
        </w:rPr>
      </w:pPr>
      <w:r>
        <w:rPr>
          <w:rStyle w:val="6"/>
          <w:sz w:val="22"/>
          <w:szCs w:val="22"/>
          <w:highlight w:val="none"/>
        </w:rPr>
        <w:t>1. 中南林业科技大学林学院在校全体学生</w:t>
      </w:r>
      <w:r>
        <w:rPr>
          <w:rStyle w:val="6"/>
          <w:rFonts w:hint="eastAsia"/>
          <w:sz w:val="22"/>
          <w:szCs w:val="22"/>
          <w:highlight w:val="none"/>
        </w:rPr>
        <w:t>。</w:t>
      </w:r>
    </w:p>
    <w:p w14:paraId="57336D11">
      <w:pPr>
        <w:spacing w:line="360" w:lineRule="auto"/>
        <w:rPr>
          <w:rStyle w:val="6"/>
          <w:sz w:val="22"/>
          <w:szCs w:val="22"/>
          <w:highlight w:val="none"/>
        </w:rPr>
      </w:pPr>
      <w:r>
        <w:rPr>
          <w:rStyle w:val="6"/>
          <w:sz w:val="22"/>
          <w:szCs w:val="22"/>
          <w:highlight w:val="none"/>
        </w:rPr>
        <w:t>2. 凡受到校级或院级警告处分、严重警告处分、记过处分、留校察看处分者，不予参选</w:t>
      </w:r>
      <w:r>
        <w:rPr>
          <w:rStyle w:val="6"/>
          <w:rFonts w:hint="eastAsia"/>
          <w:sz w:val="22"/>
          <w:szCs w:val="22"/>
          <w:highlight w:val="none"/>
        </w:rPr>
        <w:t>。</w:t>
      </w:r>
    </w:p>
    <w:p w14:paraId="4FF43A5F">
      <w:pPr>
        <w:spacing w:line="360" w:lineRule="auto"/>
        <w:rPr>
          <w:rStyle w:val="6"/>
          <w:sz w:val="22"/>
          <w:szCs w:val="22"/>
          <w:highlight w:val="none"/>
        </w:rPr>
      </w:pPr>
      <w:r>
        <w:rPr>
          <w:rStyle w:val="6"/>
          <w:sz w:val="22"/>
          <w:szCs w:val="22"/>
          <w:highlight w:val="none"/>
        </w:rPr>
        <w:t>3. 上一学年内凡出现挂科或重修情况者（不论是否通过补考，均视为挂科），不予参选</w:t>
      </w:r>
      <w:r>
        <w:rPr>
          <w:rStyle w:val="6"/>
          <w:rFonts w:hint="eastAsia"/>
          <w:sz w:val="22"/>
          <w:szCs w:val="22"/>
          <w:highlight w:val="none"/>
        </w:rPr>
        <w:t>。</w:t>
      </w:r>
    </w:p>
    <w:p w14:paraId="0A69E9A0">
      <w:pPr>
        <w:tabs>
          <w:tab w:val="left" w:pos="390"/>
        </w:tabs>
        <w:spacing w:line="360" w:lineRule="auto"/>
        <w:rPr>
          <w:rStyle w:val="6"/>
          <w:rFonts w:hint="default" w:eastAsia="宋体"/>
          <w:sz w:val="22"/>
          <w:szCs w:val="22"/>
          <w:highlight w:val="none"/>
          <w:lang w:val="en-US" w:eastAsia="zh-CN"/>
        </w:rPr>
      </w:pPr>
      <w:r>
        <w:rPr>
          <w:rStyle w:val="6"/>
          <w:rFonts w:hint="eastAsia"/>
          <w:sz w:val="22"/>
          <w:szCs w:val="22"/>
          <w:highlight w:val="none"/>
        </w:rPr>
        <w:t>4. 违反学校有关规定，发生安全事故，一票否决。</w:t>
      </w:r>
    </w:p>
    <w:p w14:paraId="63CB56D1">
      <w:pPr>
        <w:spacing w:line="360" w:lineRule="auto"/>
        <w:rPr>
          <w:rStyle w:val="6"/>
          <w:b/>
          <w:sz w:val="22"/>
          <w:szCs w:val="22"/>
          <w:highlight w:val="none"/>
        </w:rPr>
      </w:pPr>
      <w:r>
        <w:rPr>
          <w:rStyle w:val="6"/>
          <w:b/>
          <w:sz w:val="22"/>
          <w:szCs w:val="22"/>
          <w:highlight w:val="none"/>
        </w:rPr>
        <w:t>其他限制：</w:t>
      </w:r>
    </w:p>
    <w:p w14:paraId="79F227FB">
      <w:pPr>
        <w:numPr>
          <w:ilvl w:val="0"/>
          <w:numId w:val="8"/>
        </w:numPr>
        <w:spacing w:line="360" w:lineRule="auto"/>
        <w:rPr>
          <w:rStyle w:val="6"/>
          <w:sz w:val="22"/>
          <w:szCs w:val="22"/>
          <w:highlight w:val="none"/>
        </w:rPr>
      </w:pPr>
      <w:r>
        <w:rPr>
          <w:rStyle w:val="6"/>
          <w:sz w:val="22"/>
          <w:szCs w:val="22"/>
          <w:highlight w:val="none"/>
        </w:rPr>
        <w:t>在上一学年评奖评优中已使用的获奖奖励证明，不得在下一学年继续使用，以获奖证明上的时间为准，本次评奖评优证书有效期为202</w:t>
      </w:r>
      <w:r>
        <w:rPr>
          <w:rStyle w:val="6"/>
          <w:rFonts w:hint="eastAsia"/>
          <w:sz w:val="22"/>
          <w:szCs w:val="22"/>
          <w:highlight w:val="none"/>
        </w:rPr>
        <w:t>3</w:t>
      </w:r>
      <w:r>
        <w:rPr>
          <w:rStyle w:val="6"/>
          <w:sz w:val="22"/>
          <w:szCs w:val="22"/>
          <w:highlight w:val="none"/>
        </w:rPr>
        <w:t>年</w:t>
      </w:r>
      <w:r>
        <w:rPr>
          <w:rStyle w:val="6"/>
          <w:rFonts w:hint="eastAsia"/>
          <w:sz w:val="22"/>
          <w:szCs w:val="22"/>
          <w:highlight w:val="none"/>
        </w:rPr>
        <w:t>9</w:t>
      </w:r>
      <w:r>
        <w:rPr>
          <w:rStyle w:val="6"/>
          <w:sz w:val="22"/>
          <w:szCs w:val="22"/>
          <w:highlight w:val="none"/>
        </w:rPr>
        <w:t>月至202</w:t>
      </w:r>
      <w:r>
        <w:rPr>
          <w:rStyle w:val="6"/>
          <w:rFonts w:hint="eastAsia"/>
          <w:sz w:val="22"/>
          <w:szCs w:val="22"/>
          <w:highlight w:val="none"/>
        </w:rPr>
        <w:t>4</w:t>
      </w:r>
      <w:r>
        <w:rPr>
          <w:rStyle w:val="6"/>
          <w:sz w:val="22"/>
          <w:szCs w:val="22"/>
          <w:highlight w:val="none"/>
        </w:rPr>
        <w:t>年</w:t>
      </w:r>
      <w:r>
        <w:rPr>
          <w:rStyle w:val="6"/>
          <w:rFonts w:hint="eastAsia"/>
          <w:sz w:val="22"/>
          <w:szCs w:val="22"/>
          <w:highlight w:val="none"/>
        </w:rPr>
        <w:t>9</w:t>
      </w:r>
      <w:r>
        <w:rPr>
          <w:rStyle w:val="6"/>
          <w:sz w:val="22"/>
          <w:szCs w:val="22"/>
          <w:highlight w:val="none"/>
        </w:rPr>
        <w:t>月</w:t>
      </w:r>
      <w:r>
        <w:rPr>
          <w:rStyle w:val="6"/>
          <w:rFonts w:hint="eastAsia"/>
          <w:sz w:val="22"/>
          <w:szCs w:val="22"/>
          <w:highlight w:val="none"/>
        </w:rPr>
        <w:t>。</w:t>
      </w:r>
    </w:p>
    <w:p w14:paraId="4D92D46E">
      <w:pPr>
        <w:numPr>
          <w:ilvl w:val="0"/>
          <w:numId w:val="8"/>
        </w:numPr>
        <w:spacing w:line="360" w:lineRule="auto"/>
        <w:rPr>
          <w:rStyle w:val="6"/>
          <w:sz w:val="22"/>
          <w:szCs w:val="22"/>
          <w:highlight w:val="none"/>
        </w:rPr>
      </w:pPr>
      <w:r>
        <w:rPr>
          <w:rStyle w:val="6"/>
          <w:sz w:val="22"/>
          <w:szCs w:val="22"/>
          <w:highlight w:val="none"/>
        </w:rPr>
        <w:t>任何团体或个人不得在评选期间违规操作，如有发现违背林学院评奖评优细则、202</w:t>
      </w:r>
      <w:r>
        <w:rPr>
          <w:rStyle w:val="6"/>
          <w:rFonts w:hint="eastAsia"/>
          <w:sz w:val="22"/>
          <w:szCs w:val="22"/>
          <w:highlight w:val="none"/>
        </w:rPr>
        <w:t>3</w:t>
      </w:r>
      <w:r>
        <w:rPr>
          <w:rStyle w:val="6"/>
          <w:sz w:val="22"/>
          <w:szCs w:val="22"/>
          <w:highlight w:val="none"/>
        </w:rPr>
        <w:t>-20</w:t>
      </w:r>
      <w:r>
        <w:rPr>
          <w:rStyle w:val="6"/>
          <w:rFonts w:hint="eastAsia"/>
          <w:sz w:val="22"/>
          <w:szCs w:val="22"/>
          <w:highlight w:val="none"/>
        </w:rPr>
        <w:t>24</w:t>
      </w:r>
      <w:r>
        <w:rPr>
          <w:rStyle w:val="6"/>
          <w:sz w:val="22"/>
          <w:szCs w:val="22"/>
          <w:highlight w:val="none"/>
        </w:rPr>
        <w:t>年度奖罚分总则的班级和个人，取消其评选资格，请各班班长认真仔细阅读</w:t>
      </w:r>
      <w:r>
        <w:rPr>
          <w:rStyle w:val="6"/>
          <w:rFonts w:hint="eastAsia"/>
          <w:sz w:val="22"/>
          <w:szCs w:val="22"/>
          <w:highlight w:val="none"/>
        </w:rPr>
        <w:t>，学习部会审核各班级。</w:t>
      </w:r>
    </w:p>
    <w:p w14:paraId="525E82DB">
      <w:pPr>
        <w:numPr>
          <w:ilvl w:val="0"/>
          <w:numId w:val="8"/>
        </w:numPr>
        <w:spacing w:line="360" w:lineRule="auto"/>
        <w:rPr>
          <w:rStyle w:val="6"/>
          <w:rFonts w:hint="eastAsia" w:ascii="宋体" w:hAnsi="宋体"/>
          <w:b/>
          <w:bCs/>
          <w:sz w:val="22"/>
          <w:szCs w:val="22"/>
          <w:highlight w:val="none"/>
        </w:rPr>
      </w:pPr>
      <w:r>
        <w:rPr>
          <w:rStyle w:val="6"/>
          <w:sz w:val="22"/>
          <w:szCs w:val="22"/>
          <w:highlight w:val="none"/>
        </w:rPr>
        <w:t>所有奖分必须出示证书复印件（无证书奖项除外但需要相关认证）</w:t>
      </w:r>
      <w:r>
        <w:rPr>
          <w:rStyle w:val="6"/>
          <w:rFonts w:hint="eastAsia"/>
          <w:sz w:val="22"/>
          <w:szCs w:val="22"/>
          <w:highlight w:val="none"/>
        </w:rPr>
        <w:t>。</w:t>
      </w:r>
    </w:p>
    <w:p w14:paraId="0184427C">
      <w:pPr>
        <w:jc w:val="right"/>
        <w:rPr>
          <w:rStyle w:val="6"/>
          <w:sz w:val="22"/>
          <w:szCs w:val="22"/>
          <w:highlight w:val="none"/>
        </w:rPr>
      </w:pPr>
      <w:r>
        <w:rPr>
          <w:rStyle w:val="6"/>
          <w:sz w:val="22"/>
          <w:szCs w:val="22"/>
          <w:highlight w:val="none"/>
        </w:rPr>
        <w:t>（最终解释权由林学院学生工作办公室所有)</w:t>
      </w:r>
    </w:p>
    <w:p w14:paraId="5C1F72BF">
      <w:pPr>
        <w:snapToGrid/>
        <w:spacing w:before="0" w:beforeAutospacing="0" w:after="0" w:afterAutospacing="0" w:line="360" w:lineRule="auto"/>
        <w:jc w:val="both"/>
        <w:textAlignment w:val="baseline"/>
        <w:rPr>
          <w:rStyle w:val="6"/>
          <w:rFonts w:ascii="宋体" w:hAnsi="宋体" w:eastAsia="宋体"/>
          <w:b/>
          <w:i w:val="0"/>
          <w:caps w:val="0"/>
          <w:color w:val="auto"/>
          <w:spacing w:val="0"/>
          <w:w w:val="100"/>
          <w:kern w:val="2"/>
          <w:sz w:val="44"/>
          <w:szCs w:val="44"/>
          <w:highlight w:val="none"/>
          <w:lang w:val="en-US" w:eastAsia="zh-CN" w:bidi="ar-SA"/>
        </w:rPr>
      </w:pPr>
      <w:bookmarkStart w:id="0" w:name="_GoBack"/>
      <w:bookmarkEnd w:id="0"/>
    </w:p>
    <w:p w14:paraId="2E424C01">
      <w:pPr>
        <w:snapToGrid/>
        <w:spacing w:before="0" w:beforeAutospacing="0" w:after="0" w:afterAutospacing="0" w:line="240" w:lineRule="auto"/>
        <w:jc w:val="both"/>
        <w:textAlignment w:val="baseline"/>
        <w:rPr>
          <w:rStyle w:val="6"/>
          <w:rFonts w:ascii="Times New Roman" w:hAnsi="Times New Roman" w:eastAsia="宋体"/>
          <w:b w:val="0"/>
          <w:i w:val="0"/>
          <w:caps w:val="0"/>
          <w:color w:val="auto"/>
          <w:spacing w:val="0"/>
          <w:w w:val="100"/>
          <w:kern w:val="2"/>
          <w:sz w:val="21"/>
          <w:szCs w:val="21"/>
          <w:highlight w:val="none"/>
          <w:lang w:val="en-US" w:eastAsia="zh-CN" w:bidi="ar-SA"/>
        </w:rPr>
      </w:pPr>
    </w:p>
    <w:sectPr>
      <w:pgSz w:w="11906" w:h="16838"/>
      <w:pgMar w:top="1440" w:right="1800" w:bottom="1440" w:left="1800" w:header="851" w:footer="992" w:gutter="0"/>
      <w:lnNumType w:countBy="0"/>
      <w:pgNumType w:start="1"/>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2735">
    <w:pPr>
      <w:pStyle w:val="2"/>
      <w:framePr w:wrap="around" w:vAnchor="margin" w:hAnchor="text" w:xAlign="center" w:yAlign="inline"/>
      <w:widowControl/>
      <w:snapToGrid w:val="0"/>
      <w:jc w:val="left"/>
      <w:textAlignment w:val="baseline"/>
      <w:rPr>
        <w:rStyle w:val="12"/>
        <w:rFonts w:ascii="Times New Roman" w:hAnsi="Times New Roman" w:eastAsia="宋体"/>
        <w:kern w:val="2"/>
        <w:sz w:val="18"/>
        <w:szCs w:val="18"/>
        <w:lang w:val="en-US" w:eastAsia="zh-CN" w:bidi="ar-SA"/>
      </w:rPr>
    </w:pPr>
  </w:p>
  <w:p w14:paraId="2BEC03AA">
    <w:pPr>
      <w:pStyle w:val="2"/>
      <w:widowControl/>
      <w:snapToGrid w:val="0"/>
      <w:jc w:val="left"/>
      <w:textAlignment w:val="baseline"/>
      <w:rPr>
        <w:rStyle w:val="6"/>
        <w:rFonts w:ascii="Times New Roman" w:hAnsi="Times New Roman" w:eastAsia="宋体"/>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9DDAE"/>
    <w:multiLevelType w:val="singleLevel"/>
    <w:tmpl w:val="B259DDAE"/>
    <w:lvl w:ilvl="0" w:tentative="0">
      <w:start w:val="1"/>
      <w:numFmt w:val="decimal"/>
      <w:lvlText w:val="%1."/>
      <w:lvlJc w:val="left"/>
      <w:pPr>
        <w:widowControl/>
        <w:tabs>
          <w:tab w:val="left" w:pos="312"/>
        </w:tabs>
        <w:textAlignment w:val="baseline"/>
      </w:pPr>
      <w:rPr>
        <w:rStyle w:val="6"/>
      </w:rPr>
    </w:lvl>
  </w:abstractNum>
  <w:abstractNum w:abstractNumId="1">
    <w:nsid w:val="E2CC6850"/>
    <w:multiLevelType w:val="singleLevel"/>
    <w:tmpl w:val="E2CC6850"/>
    <w:lvl w:ilvl="0" w:tentative="0">
      <w:start w:val="1"/>
      <w:numFmt w:val="decimal"/>
      <w:suff w:val="space"/>
      <w:lvlText w:val="%1."/>
      <w:lvlJc w:val="left"/>
      <w:pPr>
        <w:widowControl/>
        <w:textAlignment w:val="baseline"/>
      </w:pPr>
      <w:rPr>
        <w:rStyle w:val="6"/>
      </w:rPr>
    </w:lvl>
  </w:abstractNum>
  <w:abstractNum w:abstractNumId="2">
    <w:nsid w:val="00000001"/>
    <w:multiLevelType w:val="multilevel"/>
    <w:tmpl w:val="00000001"/>
    <w:lvl w:ilvl="0" w:tentative="0">
      <w:start w:val="1"/>
      <w:numFmt w:val="japaneseCounting"/>
      <w:lvlText w:val="（%1）"/>
      <w:lvlJc w:val="left"/>
      <w:pPr>
        <w:widowControl/>
        <w:tabs>
          <w:tab w:val="left" w:pos="840"/>
        </w:tabs>
        <w:ind w:left="840" w:hanging="720"/>
        <w:textAlignment w:val="baseline"/>
      </w:pPr>
      <w:rPr>
        <w:rStyle w:val="6"/>
        <w:lang w:val="en-US"/>
      </w:rPr>
    </w:lvl>
    <w:lvl w:ilvl="1" w:tentative="0">
      <w:start w:val="1"/>
      <w:numFmt w:val="japaneseCounting"/>
      <w:lvlText w:val="第%1条"/>
      <w:lvlJc w:val="left"/>
      <w:pPr>
        <w:widowControl/>
        <w:tabs>
          <w:tab w:val="left" w:pos="1380"/>
        </w:tabs>
        <w:ind w:left="1380" w:hanging="840"/>
        <w:textAlignment w:val="baseline"/>
      </w:pPr>
      <w:rPr>
        <w:rStyle w:val="6"/>
      </w:rPr>
    </w:lvl>
    <w:lvl w:ilvl="2" w:tentative="0">
      <w:start w:val="1"/>
      <w:numFmt w:val="japaneseCounting"/>
      <w:lvlText w:val="（%1）"/>
      <w:lvlJc w:val="left"/>
      <w:pPr>
        <w:widowControl/>
        <w:tabs>
          <w:tab w:val="left" w:pos="1800"/>
        </w:tabs>
        <w:ind w:left="1800" w:hanging="720"/>
        <w:textAlignment w:val="baseline"/>
      </w:pPr>
      <w:rPr>
        <w:rStyle w:val="6"/>
        <w:lang w:val="en-US"/>
      </w:rPr>
    </w:lvl>
    <w:lvl w:ilvl="3" w:tentative="0">
      <w:start w:val="1"/>
      <w:numFmt w:val="decimal"/>
      <w:lvlText w:val="%1."/>
      <w:lvlJc w:val="left"/>
      <w:pPr>
        <w:widowControl/>
        <w:tabs>
          <w:tab w:val="left" w:pos="1800"/>
        </w:tabs>
        <w:ind w:left="1800" w:hanging="420"/>
        <w:textAlignment w:val="baseline"/>
      </w:pPr>
      <w:rPr>
        <w:rStyle w:val="6"/>
      </w:rPr>
    </w:lvl>
    <w:lvl w:ilvl="4" w:tentative="0">
      <w:start w:val="1"/>
      <w:numFmt w:val="lowerLetter"/>
      <w:lvlText w:val="%1)"/>
      <w:lvlJc w:val="left"/>
      <w:pPr>
        <w:widowControl/>
        <w:tabs>
          <w:tab w:val="left" w:pos="2220"/>
        </w:tabs>
        <w:ind w:left="2220" w:hanging="420"/>
        <w:textAlignment w:val="baseline"/>
      </w:pPr>
      <w:rPr>
        <w:rStyle w:val="6"/>
      </w:rPr>
    </w:lvl>
    <w:lvl w:ilvl="5" w:tentative="0">
      <w:start w:val="1"/>
      <w:numFmt w:val="lowerRoman"/>
      <w:lvlText w:val="%1."/>
      <w:lvlJc w:val="right"/>
      <w:pPr>
        <w:widowControl/>
        <w:tabs>
          <w:tab w:val="left" w:pos="2640"/>
        </w:tabs>
        <w:ind w:left="2640" w:hanging="420"/>
        <w:textAlignment w:val="baseline"/>
      </w:pPr>
      <w:rPr>
        <w:rStyle w:val="6"/>
      </w:rPr>
    </w:lvl>
    <w:lvl w:ilvl="6" w:tentative="0">
      <w:start w:val="1"/>
      <w:numFmt w:val="decimal"/>
      <w:lvlText w:val="%1."/>
      <w:lvlJc w:val="left"/>
      <w:pPr>
        <w:widowControl/>
        <w:tabs>
          <w:tab w:val="left" w:pos="3060"/>
        </w:tabs>
        <w:ind w:left="3060" w:hanging="420"/>
        <w:textAlignment w:val="baseline"/>
      </w:pPr>
      <w:rPr>
        <w:rStyle w:val="6"/>
      </w:rPr>
    </w:lvl>
    <w:lvl w:ilvl="7" w:tentative="0">
      <w:start w:val="1"/>
      <w:numFmt w:val="lowerLetter"/>
      <w:lvlText w:val="%1)"/>
      <w:lvlJc w:val="left"/>
      <w:pPr>
        <w:widowControl/>
        <w:tabs>
          <w:tab w:val="left" w:pos="3480"/>
        </w:tabs>
        <w:ind w:left="3480" w:hanging="420"/>
        <w:textAlignment w:val="baseline"/>
      </w:pPr>
      <w:rPr>
        <w:rStyle w:val="6"/>
      </w:rPr>
    </w:lvl>
    <w:lvl w:ilvl="8" w:tentative="0">
      <w:start w:val="1"/>
      <w:numFmt w:val="lowerRoman"/>
      <w:lvlText w:val="%1."/>
      <w:lvlJc w:val="right"/>
      <w:pPr>
        <w:widowControl/>
        <w:tabs>
          <w:tab w:val="left" w:pos="3900"/>
        </w:tabs>
        <w:ind w:left="3900" w:hanging="420"/>
        <w:textAlignment w:val="baseline"/>
      </w:pPr>
      <w:rPr>
        <w:rStyle w:val="6"/>
      </w:rPr>
    </w:lvl>
  </w:abstractNum>
  <w:abstractNum w:abstractNumId="3">
    <w:nsid w:val="00000002"/>
    <w:multiLevelType w:val="multilevel"/>
    <w:tmpl w:val="00000002"/>
    <w:lvl w:ilvl="0" w:tentative="0">
      <w:start w:val="1"/>
      <w:numFmt w:val="japaneseCounting"/>
      <w:lvlText w:val="（%1）"/>
      <w:lvlJc w:val="left"/>
      <w:pPr>
        <w:widowControl/>
        <w:tabs>
          <w:tab w:val="left" w:pos="960"/>
        </w:tabs>
        <w:ind w:left="960" w:hanging="720"/>
        <w:textAlignment w:val="baseline"/>
      </w:pPr>
      <w:rPr>
        <w:rStyle w:val="6"/>
      </w:rPr>
    </w:lvl>
    <w:lvl w:ilvl="1" w:tentative="0">
      <w:start w:val="1"/>
      <w:numFmt w:val="japaneseCounting"/>
      <w:lvlText w:val="第%1条"/>
      <w:lvlJc w:val="left"/>
      <w:pPr>
        <w:widowControl/>
        <w:tabs>
          <w:tab w:val="left" w:pos="1410"/>
        </w:tabs>
        <w:ind w:left="1410" w:hanging="750"/>
        <w:textAlignment w:val="baseline"/>
      </w:pPr>
      <w:rPr>
        <w:rStyle w:val="6"/>
      </w:rPr>
    </w:lvl>
    <w:lvl w:ilvl="2" w:tentative="0">
      <w:start w:val="1"/>
      <w:numFmt w:val="lowerRoman"/>
      <w:lvlText w:val="%1."/>
      <w:lvlJc w:val="right"/>
      <w:pPr>
        <w:widowControl/>
        <w:tabs>
          <w:tab w:val="left" w:pos="1500"/>
        </w:tabs>
        <w:ind w:left="1500" w:hanging="420"/>
        <w:textAlignment w:val="baseline"/>
      </w:pPr>
      <w:rPr>
        <w:rStyle w:val="6"/>
      </w:rPr>
    </w:lvl>
    <w:lvl w:ilvl="3" w:tentative="0">
      <w:start w:val="1"/>
      <w:numFmt w:val="decimal"/>
      <w:lvlText w:val="%1."/>
      <w:lvlJc w:val="left"/>
      <w:pPr>
        <w:widowControl/>
        <w:tabs>
          <w:tab w:val="left" w:pos="1920"/>
        </w:tabs>
        <w:ind w:left="1920" w:hanging="420"/>
        <w:textAlignment w:val="baseline"/>
      </w:pPr>
      <w:rPr>
        <w:rStyle w:val="6"/>
      </w:rPr>
    </w:lvl>
    <w:lvl w:ilvl="4" w:tentative="0">
      <w:start w:val="1"/>
      <w:numFmt w:val="lowerLetter"/>
      <w:lvlText w:val="%1)"/>
      <w:lvlJc w:val="left"/>
      <w:pPr>
        <w:widowControl/>
        <w:tabs>
          <w:tab w:val="left" w:pos="2340"/>
        </w:tabs>
        <w:ind w:left="2340" w:hanging="420"/>
        <w:textAlignment w:val="baseline"/>
      </w:pPr>
      <w:rPr>
        <w:rStyle w:val="6"/>
      </w:rPr>
    </w:lvl>
    <w:lvl w:ilvl="5" w:tentative="0">
      <w:start w:val="1"/>
      <w:numFmt w:val="lowerRoman"/>
      <w:lvlText w:val="%1."/>
      <w:lvlJc w:val="right"/>
      <w:pPr>
        <w:widowControl/>
        <w:tabs>
          <w:tab w:val="left" w:pos="2760"/>
        </w:tabs>
        <w:ind w:left="2760" w:hanging="420"/>
        <w:textAlignment w:val="baseline"/>
      </w:pPr>
      <w:rPr>
        <w:rStyle w:val="6"/>
      </w:rPr>
    </w:lvl>
    <w:lvl w:ilvl="6" w:tentative="0">
      <w:start w:val="1"/>
      <w:numFmt w:val="decimal"/>
      <w:lvlText w:val="%1."/>
      <w:lvlJc w:val="left"/>
      <w:pPr>
        <w:widowControl/>
        <w:tabs>
          <w:tab w:val="left" w:pos="3180"/>
        </w:tabs>
        <w:ind w:left="3180" w:hanging="420"/>
        <w:textAlignment w:val="baseline"/>
      </w:pPr>
      <w:rPr>
        <w:rStyle w:val="6"/>
      </w:rPr>
    </w:lvl>
    <w:lvl w:ilvl="7" w:tentative="0">
      <w:start w:val="1"/>
      <w:numFmt w:val="lowerLetter"/>
      <w:lvlText w:val="%1)"/>
      <w:lvlJc w:val="left"/>
      <w:pPr>
        <w:widowControl/>
        <w:tabs>
          <w:tab w:val="left" w:pos="3600"/>
        </w:tabs>
        <w:ind w:left="3600" w:hanging="420"/>
        <w:textAlignment w:val="baseline"/>
      </w:pPr>
      <w:rPr>
        <w:rStyle w:val="6"/>
      </w:rPr>
    </w:lvl>
    <w:lvl w:ilvl="8" w:tentative="0">
      <w:start w:val="1"/>
      <w:numFmt w:val="lowerRoman"/>
      <w:lvlText w:val="%1."/>
      <w:lvlJc w:val="right"/>
      <w:pPr>
        <w:widowControl/>
        <w:tabs>
          <w:tab w:val="left" w:pos="4020"/>
        </w:tabs>
        <w:ind w:left="4020" w:hanging="420"/>
        <w:textAlignment w:val="baseline"/>
      </w:pPr>
      <w:rPr>
        <w:rStyle w:val="6"/>
      </w:rPr>
    </w:lvl>
  </w:abstractNum>
  <w:abstractNum w:abstractNumId="4">
    <w:nsid w:val="00000003"/>
    <w:multiLevelType w:val="multilevel"/>
    <w:tmpl w:val="00000003"/>
    <w:lvl w:ilvl="0" w:tentative="0">
      <w:start w:val="1"/>
      <w:numFmt w:val="japaneseCounting"/>
      <w:lvlText w:val="（%1）"/>
      <w:lvlJc w:val="left"/>
      <w:pPr>
        <w:widowControl/>
        <w:tabs>
          <w:tab w:val="left" w:pos="840"/>
        </w:tabs>
        <w:ind w:left="840" w:hanging="720"/>
        <w:textAlignment w:val="baseline"/>
      </w:pPr>
      <w:rPr>
        <w:rStyle w:val="6"/>
      </w:rPr>
    </w:lvl>
    <w:lvl w:ilvl="1" w:tentative="0">
      <w:start w:val="1"/>
      <w:numFmt w:val="lowerLetter"/>
      <w:lvlText w:val="%1)"/>
      <w:lvlJc w:val="left"/>
      <w:pPr>
        <w:widowControl/>
        <w:tabs>
          <w:tab w:val="left" w:pos="960"/>
        </w:tabs>
        <w:ind w:left="960" w:hanging="420"/>
        <w:textAlignment w:val="baseline"/>
      </w:pPr>
      <w:rPr>
        <w:rStyle w:val="6"/>
      </w:rPr>
    </w:lvl>
    <w:lvl w:ilvl="2" w:tentative="0">
      <w:start w:val="1"/>
      <w:numFmt w:val="lowerRoman"/>
      <w:lvlText w:val="%1."/>
      <w:lvlJc w:val="right"/>
      <w:pPr>
        <w:widowControl/>
        <w:tabs>
          <w:tab w:val="left" w:pos="1380"/>
        </w:tabs>
        <w:ind w:left="1380" w:hanging="420"/>
        <w:textAlignment w:val="baseline"/>
      </w:pPr>
      <w:rPr>
        <w:rStyle w:val="6"/>
      </w:rPr>
    </w:lvl>
    <w:lvl w:ilvl="3" w:tentative="0">
      <w:start w:val="1"/>
      <w:numFmt w:val="decimal"/>
      <w:lvlText w:val="%1."/>
      <w:lvlJc w:val="left"/>
      <w:pPr>
        <w:widowControl/>
        <w:tabs>
          <w:tab w:val="left" w:pos="1800"/>
        </w:tabs>
        <w:ind w:left="1800" w:hanging="420"/>
        <w:textAlignment w:val="baseline"/>
      </w:pPr>
      <w:rPr>
        <w:rStyle w:val="6"/>
      </w:rPr>
    </w:lvl>
    <w:lvl w:ilvl="4" w:tentative="0">
      <w:start w:val="1"/>
      <w:numFmt w:val="lowerLetter"/>
      <w:lvlText w:val="%1)"/>
      <w:lvlJc w:val="left"/>
      <w:pPr>
        <w:widowControl/>
        <w:tabs>
          <w:tab w:val="left" w:pos="2220"/>
        </w:tabs>
        <w:ind w:left="2220" w:hanging="420"/>
        <w:textAlignment w:val="baseline"/>
      </w:pPr>
      <w:rPr>
        <w:rStyle w:val="6"/>
      </w:rPr>
    </w:lvl>
    <w:lvl w:ilvl="5" w:tentative="0">
      <w:start w:val="1"/>
      <w:numFmt w:val="lowerRoman"/>
      <w:lvlText w:val="%1."/>
      <w:lvlJc w:val="right"/>
      <w:pPr>
        <w:widowControl/>
        <w:tabs>
          <w:tab w:val="left" w:pos="2640"/>
        </w:tabs>
        <w:ind w:left="2640" w:hanging="420"/>
        <w:textAlignment w:val="baseline"/>
      </w:pPr>
      <w:rPr>
        <w:rStyle w:val="6"/>
      </w:rPr>
    </w:lvl>
    <w:lvl w:ilvl="6" w:tentative="0">
      <w:start w:val="1"/>
      <w:numFmt w:val="decimal"/>
      <w:lvlText w:val="%1."/>
      <w:lvlJc w:val="left"/>
      <w:pPr>
        <w:widowControl/>
        <w:tabs>
          <w:tab w:val="left" w:pos="3060"/>
        </w:tabs>
        <w:ind w:left="3060" w:hanging="420"/>
        <w:textAlignment w:val="baseline"/>
      </w:pPr>
      <w:rPr>
        <w:rStyle w:val="6"/>
      </w:rPr>
    </w:lvl>
    <w:lvl w:ilvl="7" w:tentative="0">
      <w:start w:val="1"/>
      <w:numFmt w:val="lowerLetter"/>
      <w:lvlText w:val="%1)"/>
      <w:lvlJc w:val="left"/>
      <w:pPr>
        <w:widowControl/>
        <w:tabs>
          <w:tab w:val="left" w:pos="3480"/>
        </w:tabs>
        <w:ind w:left="3480" w:hanging="420"/>
        <w:textAlignment w:val="baseline"/>
      </w:pPr>
      <w:rPr>
        <w:rStyle w:val="6"/>
      </w:rPr>
    </w:lvl>
    <w:lvl w:ilvl="8" w:tentative="0">
      <w:start w:val="1"/>
      <w:numFmt w:val="lowerRoman"/>
      <w:lvlText w:val="%1."/>
      <w:lvlJc w:val="right"/>
      <w:pPr>
        <w:widowControl/>
        <w:tabs>
          <w:tab w:val="left" w:pos="3900"/>
        </w:tabs>
        <w:ind w:left="3900" w:hanging="420"/>
        <w:textAlignment w:val="baseline"/>
      </w:pPr>
      <w:rPr>
        <w:rStyle w:val="6"/>
      </w:rPr>
    </w:lvl>
  </w:abstractNum>
  <w:abstractNum w:abstractNumId="5">
    <w:nsid w:val="00000004"/>
    <w:multiLevelType w:val="multilevel"/>
    <w:tmpl w:val="00000004"/>
    <w:lvl w:ilvl="0" w:tentative="0">
      <w:start w:val="1"/>
      <w:numFmt w:val="decimal"/>
      <w:lvlText w:val="%1."/>
      <w:lvlJc w:val="left"/>
      <w:pPr>
        <w:widowControl/>
        <w:tabs>
          <w:tab w:val="left" w:pos="390"/>
        </w:tabs>
        <w:ind w:left="390" w:hanging="390"/>
        <w:textAlignment w:val="baseline"/>
      </w:pPr>
      <w:rPr>
        <w:rStyle w:val="6"/>
      </w:rPr>
    </w:lvl>
    <w:lvl w:ilvl="1" w:tentative="0">
      <w:start w:val="1"/>
      <w:numFmt w:val="lowerLetter"/>
      <w:lvlText w:val="%1)"/>
      <w:lvlJc w:val="left"/>
      <w:pPr>
        <w:widowControl/>
        <w:tabs>
          <w:tab w:val="left" w:pos="840"/>
        </w:tabs>
        <w:ind w:left="840" w:hanging="420"/>
        <w:textAlignment w:val="baseline"/>
      </w:pPr>
      <w:rPr>
        <w:rStyle w:val="6"/>
      </w:rPr>
    </w:lvl>
    <w:lvl w:ilvl="2" w:tentative="0">
      <w:start w:val="1"/>
      <w:numFmt w:val="lowerRoman"/>
      <w:lvlText w:val="%1."/>
      <w:lvlJc w:val="right"/>
      <w:pPr>
        <w:widowControl/>
        <w:tabs>
          <w:tab w:val="left" w:pos="1260"/>
        </w:tabs>
        <w:ind w:left="1260" w:hanging="420"/>
        <w:textAlignment w:val="baseline"/>
      </w:pPr>
      <w:rPr>
        <w:rStyle w:val="6"/>
      </w:rPr>
    </w:lvl>
    <w:lvl w:ilvl="3" w:tentative="0">
      <w:start w:val="1"/>
      <w:numFmt w:val="decimal"/>
      <w:lvlText w:val="%1."/>
      <w:lvlJc w:val="left"/>
      <w:pPr>
        <w:widowControl/>
        <w:tabs>
          <w:tab w:val="left" w:pos="1680"/>
        </w:tabs>
        <w:ind w:left="1680" w:hanging="420"/>
        <w:textAlignment w:val="baseline"/>
      </w:pPr>
      <w:rPr>
        <w:rStyle w:val="6"/>
      </w:rPr>
    </w:lvl>
    <w:lvl w:ilvl="4" w:tentative="0">
      <w:start w:val="1"/>
      <w:numFmt w:val="lowerLetter"/>
      <w:lvlText w:val="%1)"/>
      <w:lvlJc w:val="left"/>
      <w:pPr>
        <w:widowControl/>
        <w:tabs>
          <w:tab w:val="left" w:pos="2100"/>
        </w:tabs>
        <w:ind w:left="2100" w:hanging="420"/>
        <w:textAlignment w:val="baseline"/>
      </w:pPr>
      <w:rPr>
        <w:rStyle w:val="6"/>
      </w:rPr>
    </w:lvl>
    <w:lvl w:ilvl="5" w:tentative="0">
      <w:start w:val="1"/>
      <w:numFmt w:val="lowerRoman"/>
      <w:lvlText w:val="%1."/>
      <w:lvlJc w:val="right"/>
      <w:pPr>
        <w:widowControl/>
        <w:tabs>
          <w:tab w:val="left" w:pos="2520"/>
        </w:tabs>
        <w:ind w:left="2520" w:hanging="420"/>
        <w:textAlignment w:val="baseline"/>
      </w:pPr>
      <w:rPr>
        <w:rStyle w:val="6"/>
      </w:rPr>
    </w:lvl>
    <w:lvl w:ilvl="6" w:tentative="0">
      <w:start w:val="1"/>
      <w:numFmt w:val="decimal"/>
      <w:lvlText w:val="%1."/>
      <w:lvlJc w:val="left"/>
      <w:pPr>
        <w:widowControl/>
        <w:tabs>
          <w:tab w:val="left" w:pos="2940"/>
        </w:tabs>
        <w:ind w:left="2940" w:hanging="420"/>
        <w:textAlignment w:val="baseline"/>
      </w:pPr>
      <w:rPr>
        <w:rStyle w:val="6"/>
      </w:rPr>
    </w:lvl>
    <w:lvl w:ilvl="7" w:tentative="0">
      <w:start w:val="1"/>
      <w:numFmt w:val="lowerLetter"/>
      <w:lvlText w:val="%1)"/>
      <w:lvlJc w:val="left"/>
      <w:pPr>
        <w:widowControl/>
        <w:tabs>
          <w:tab w:val="left" w:pos="3360"/>
        </w:tabs>
        <w:ind w:left="3360" w:hanging="420"/>
        <w:textAlignment w:val="baseline"/>
      </w:pPr>
      <w:rPr>
        <w:rStyle w:val="6"/>
      </w:rPr>
    </w:lvl>
    <w:lvl w:ilvl="8" w:tentative="0">
      <w:start w:val="1"/>
      <w:numFmt w:val="lowerRoman"/>
      <w:lvlText w:val="%1."/>
      <w:lvlJc w:val="right"/>
      <w:pPr>
        <w:widowControl/>
        <w:tabs>
          <w:tab w:val="left" w:pos="3780"/>
        </w:tabs>
        <w:ind w:left="3780" w:hanging="420"/>
        <w:textAlignment w:val="baseline"/>
      </w:pPr>
      <w:rPr>
        <w:rStyle w:val="6"/>
      </w:rPr>
    </w:lvl>
  </w:abstractNum>
  <w:abstractNum w:abstractNumId="6">
    <w:nsid w:val="00000006"/>
    <w:multiLevelType w:val="singleLevel"/>
    <w:tmpl w:val="00000006"/>
    <w:lvl w:ilvl="0" w:tentative="0">
      <w:start w:val="4"/>
      <w:numFmt w:val="chineseCounting"/>
      <w:suff w:val="nothing"/>
      <w:lvlText w:val="（%1）"/>
      <w:lvlJc w:val="left"/>
      <w:pPr>
        <w:widowControl/>
        <w:textAlignment w:val="baseline"/>
      </w:pPr>
      <w:rPr>
        <w:rStyle w:val="6"/>
      </w:rPr>
    </w:lvl>
  </w:abstractNum>
  <w:abstractNum w:abstractNumId="7">
    <w:nsid w:val="40E60A01"/>
    <w:multiLevelType w:val="singleLevel"/>
    <w:tmpl w:val="40E60A01"/>
    <w:lvl w:ilvl="0" w:tentative="0">
      <w:start w:val="1"/>
      <w:numFmt w:val="decimal"/>
      <w:suff w:val="space"/>
      <w:lvlText w:val="%1."/>
      <w:lvlJc w:val="left"/>
      <w:pPr>
        <w:widowControl/>
        <w:textAlignment w:val="baseline"/>
      </w:pPr>
      <w:rPr>
        <w:rStyle w:val="6"/>
      </w:rPr>
    </w:lvl>
  </w:abstractNum>
  <w:num w:numId="1">
    <w:abstractNumId w:val="4"/>
  </w:num>
  <w:num w:numId="2">
    <w:abstractNumId w:val="3"/>
  </w:num>
  <w:num w:numId="3">
    <w:abstractNumId w:val="2"/>
  </w:num>
  <w:num w:numId="4">
    <w:abstractNumId w:val="6"/>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ZDNjZWVjNTI0ZmQ1YmVlZmE0NWMxODI0YTEwMWMifQ=="/>
  </w:docVars>
  <w:rsids>
    <w:rsidRoot w:val="00000000"/>
    <w:rsid w:val="022E3D3E"/>
    <w:rsid w:val="130A7A9E"/>
    <w:rsid w:val="1D1203BE"/>
    <w:rsid w:val="247D42EE"/>
    <w:rsid w:val="2B254D07"/>
    <w:rsid w:val="2CE451F3"/>
    <w:rsid w:val="60793661"/>
    <w:rsid w:val="612C6A60"/>
    <w:rsid w:val="678278F4"/>
    <w:rsid w:val="67EF2102"/>
    <w:rsid w:val="76F46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customStyle="1" w:styleId="6">
    <w:name w:val="NormalCharacter"/>
    <w:link w:val="1"/>
    <w:qFormat/>
    <w:uiPriority w:val="0"/>
    <w:rPr>
      <w:rFonts w:ascii="Times New Roman" w:hAnsi="Times New Roman" w:eastAsia="宋体"/>
    </w:rPr>
  </w:style>
  <w:style w:type="table" w:customStyle="1" w:styleId="7">
    <w:name w:val="TableNormal"/>
    <w:qFormat/>
    <w:uiPriority w:val="0"/>
  </w:style>
  <w:style w:type="paragraph" w:customStyle="1" w:styleId="8">
    <w:name w:val="BodyText"/>
    <w:basedOn w:val="1"/>
    <w:qFormat/>
    <w:uiPriority w:val="0"/>
    <w:pPr>
      <w:spacing w:before="240" w:line="360" w:lineRule="auto"/>
      <w:jc w:val="both"/>
      <w:textAlignment w:val="baseline"/>
    </w:pPr>
    <w:rPr>
      <w:rFonts w:ascii="Times New Roman" w:hAnsi="Times New Roman" w:eastAsia="宋体"/>
      <w:kern w:val="2"/>
      <w:sz w:val="24"/>
      <w:szCs w:val="24"/>
      <w:lang w:val="en-US" w:eastAsia="zh-CN" w:bidi="ar-SA"/>
    </w:rPr>
  </w:style>
  <w:style w:type="paragraph" w:customStyle="1" w:styleId="9">
    <w:name w:val="BodyTextIndent"/>
    <w:basedOn w:val="1"/>
    <w:qFormat/>
    <w:uiPriority w:val="0"/>
    <w:pPr>
      <w:spacing w:before="240" w:line="360" w:lineRule="exact"/>
      <w:ind w:left="120" w:leftChars="57" w:firstLine="480" w:firstLineChars="200"/>
      <w:jc w:val="both"/>
      <w:textAlignment w:val="baseline"/>
    </w:pPr>
    <w:rPr>
      <w:rFonts w:ascii="Times New Roman" w:hAnsi="Times New Roman" w:eastAsia="宋体"/>
      <w:kern w:val="2"/>
      <w:sz w:val="24"/>
      <w:szCs w:val="24"/>
      <w:lang w:val="en-US" w:eastAsia="zh-CN" w:bidi="ar-SA"/>
    </w:rPr>
  </w:style>
  <w:style w:type="paragraph" w:customStyle="1" w:styleId="10">
    <w:name w:val="Acetate"/>
    <w:basedOn w:val="1"/>
    <w:qFormat/>
    <w:uiPriority w:val="0"/>
    <w:pPr>
      <w:jc w:val="both"/>
      <w:textAlignment w:val="baseline"/>
    </w:pPr>
    <w:rPr>
      <w:rFonts w:ascii="Times New Roman" w:hAnsi="Times New Roman" w:eastAsia="宋体"/>
      <w:kern w:val="2"/>
      <w:sz w:val="18"/>
      <w:szCs w:val="18"/>
      <w:lang w:val="en-US" w:eastAsia="zh-CN" w:bidi="ar-SA"/>
    </w:rPr>
  </w:style>
  <w:style w:type="character" w:customStyle="1" w:styleId="11">
    <w:name w:val="UserStyle_0"/>
    <w:link w:val="3"/>
    <w:qFormat/>
    <w:uiPriority w:val="0"/>
    <w:rPr>
      <w:rFonts w:ascii="Times New Roman" w:hAnsi="Times New Roman" w:eastAsia="宋体"/>
      <w:kern w:val="2"/>
      <w:sz w:val="18"/>
      <w:szCs w:val="18"/>
    </w:rPr>
  </w:style>
  <w:style w:type="character" w:customStyle="1" w:styleId="12">
    <w:name w:val="PageNumber"/>
    <w:basedOn w:val="6"/>
    <w:link w:val="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7184</Words>
  <Characters>7481</Characters>
  <TotalTime>32</TotalTime>
  <ScaleCrop>false</ScaleCrop>
  <LinksUpToDate>false</LinksUpToDate>
  <CharactersWithSpaces>7726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2022-09-30T03:06:00Z</dcterms:created>
  <dc:creator>Administrator</dc:creator>
  <cp:lastModifiedBy>GXY</cp:lastModifiedBy>
  <dcterms:modified xsi:type="dcterms:W3CDTF">2024-10-08T01:01:47Z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00161A9722A046BDB7A83DF78B13133F_13</vt:lpwstr>
  </property>
</Properties>
</file>